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21" w:rsidRPr="0079272D" w:rsidRDefault="009E6C21" w:rsidP="0079272D">
      <w:p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mêmes procédures et pratiques nécessaires à la protection de la qualité des vivres stockés dans les entrepôts (afin de les protéger contre la détérioration, les </w:t>
      </w:r>
      <w:r w:rsidR="007E4B5B">
        <w:rPr>
          <w:rFonts w:asciiTheme="minorHAnsi" w:hAnsiTheme="minorHAnsi"/>
          <w:sz w:val="22"/>
          <w:szCs w:val="22"/>
        </w:rPr>
        <w:t>dégâts</w:t>
      </w:r>
      <w:r>
        <w:rPr>
          <w:rFonts w:asciiTheme="minorHAnsi" w:hAnsiTheme="minorHAnsi"/>
          <w:sz w:val="22"/>
          <w:szCs w:val="22"/>
        </w:rPr>
        <w:t xml:space="preserve">, les vols, ou d'autres pertes) s'appliquent aux </w:t>
      </w:r>
      <w:r w:rsidR="007E4B5B">
        <w:rPr>
          <w:rFonts w:asciiTheme="minorHAnsi" w:hAnsiTheme="minorHAnsi"/>
          <w:sz w:val="22"/>
          <w:szCs w:val="22"/>
        </w:rPr>
        <w:t>dépôts</w:t>
      </w:r>
      <w:r>
        <w:rPr>
          <w:rFonts w:asciiTheme="minorHAnsi" w:hAnsiTheme="minorHAnsi"/>
          <w:sz w:val="22"/>
          <w:szCs w:val="22"/>
        </w:rPr>
        <w:t xml:space="preserve"> sur les sites de distribution. La principale différence entre les deux est que le </w:t>
      </w:r>
      <w:r w:rsidR="007E4B5B">
        <w:rPr>
          <w:rFonts w:asciiTheme="minorHAnsi" w:hAnsiTheme="minorHAnsi"/>
          <w:sz w:val="22"/>
          <w:szCs w:val="22"/>
        </w:rPr>
        <w:t>dépôt</w:t>
      </w:r>
      <w:r>
        <w:rPr>
          <w:rFonts w:asciiTheme="minorHAnsi" w:hAnsiTheme="minorHAnsi"/>
          <w:sz w:val="22"/>
          <w:szCs w:val="22"/>
        </w:rPr>
        <w:t xml:space="preserve"> ne doit plus contenir beaucoup de vivres (le cas échéant) après la distribution. En d'autres termes, les vivres sont livrés et accumulés dans les </w:t>
      </w:r>
      <w:r w:rsidR="007E4B5B">
        <w:rPr>
          <w:rFonts w:asciiTheme="minorHAnsi" w:hAnsiTheme="minorHAnsi"/>
          <w:sz w:val="22"/>
          <w:szCs w:val="22"/>
        </w:rPr>
        <w:t>dépôts</w:t>
      </w:r>
      <w:r>
        <w:rPr>
          <w:rFonts w:asciiTheme="minorHAnsi" w:hAnsiTheme="minorHAnsi"/>
          <w:sz w:val="22"/>
          <w:szCs w:val="22"/>
        </w:rPr>
        <w:t xml:space="preserve"> du site de distribution seulement avant et expressément pour la distribution.</w:t>
      </w:r>
    </w:p>
    <w:p w:rsidR="0079272D" w:rsidRPr="0079272D" w:rsidRDefault="0079272D" w:rsidP="00F11B6A">
      <w:pPr>
        <w:numPr>
          <w:ilvl w:val="0"/>
          <w:numId w:val="8"/>
        </w:num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</w:t>
      </w:r>
      <w:r w:rsidR="000F7D3E">
        <w:rPr>
          <w:rFonts w:asciiTheme="minorHAnsi" w:hAnsiTheme="minorHAnsi"/>
          <w:sz w:val="22"/>
          <w:szCs w:val="22"/>
        </w:rPr>
        <w:t xml:space="preserve">le </w:t>
      </w:r>
      <w:r w:rsidR="007E4B5B">
        <w:rPr>
          <w:rFonts w:asciiTheme="minorHAnsi" w:hAnsiTheme="minorHAnsi"/>
          <w:sz w:val="22"/>
          <w:szCs w:val="22"/>
        </w:rPr>
        <w:t>dépôt</w:t>
      </w:r>
      <w:r>
        <w:rPr>
          <w:rFonts w:asciiTheme="minorHAnsi" w:hAnsiTheme="minorHAnsi"/>
          <w:sz w:val="22"/>
          <w:szCs w:val="22"/>
        </w:rPr>
        <w:t xml:space="preserve"> d’un site de distribution fonctionne comme un véritable entrepôt, toutes les procédures de dépôt et de tenue de documents standards s'appliquent. </w:t>
      </w:r>
      <w:bookmarkStart w:id="0" w:name="_GoBack"/>
      <w:bookmarkEnd w:id="0"/>
    </w:p>
    <w:p w:rsidR="0079272D" w:rsidRDefault="0079272D" w:rsidP="00F11B6A">
      <w:pPr>
        <w:numPr>
          <w:ilvl w:val="0"/>
          <w:numId w:val="8"/>
        </w:num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</w:t>
      </w:r>
      <w:r w:rsidR="000F7D3E">
        <w:rPr>
          <w:rFonts w:asciiTheme="minorHAnsi" w:hAnsiTheme="minorHAnsi"/>
          <w:sz w:val="22"/>
          <w:szCs w:val="22"/>
        </w:rPr>
        <w:t xml:space="preserve">le </w:t>
      </w:r>
      <w:r w:rsidR="007E4B5B">
        <w:rPr>
          <w:rFonts w:asciiTheme="minorHAnsi" w:hAnsiTheme="minorHAnsi"/>
          <w:sz w:val="22"/>
          <w:szCs w:val="22"/>
        </w:rPr>
        <w:t>dépôt</w:t>
      </w:r>
      <w:r>
        <w:rPr>
          <w:rFonts w:asciiTheme="minorHAnsi" w:hAnsiTheme="minorHAnsi"/>
          <w:sz w:val="22"/>
          <w:szCs w:val="22"/>
        </w:rPr>
        <w:t xml:space="preserve"> d'un site de distribution n'est pas adapté pour un stockage à long terme ou est dangereux</w:t>
      </w:r>
      <w:r w:rsidR="00283B4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les vivres restants après la distribution doivent être retournés à l'entrepôt (par lettre de transport) d'où ils proviennent. </w:t>
      </w:r>
    </w:p>
    <w:p w:rsidR="0079272D" w:rsidRDefault="0079272D" w:rsidP="00F11B6A">
      <w:pPr>
        <w:numPr>
          <w:ilvl w:val="0"/>
          <w:numId w:val="8"/>
        </w:num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 </w:t>
      </w:r>
      <w:r w:rsidR="000F7D3E">
        <w:rPr>
          <w:rFonts w:asciiTheme="minorHAnsi" w:hAnsiTheme="minorHAnsi"/>
          <w:sz w:val="22"/>
          <w:szCs w:val="22"/>
        </w:rPr>
        <w:t xml:space="preserve">registre </w:t>
      </w:r>
      <w:r>
        <w:rPr>
          <w:rFonts w:asciiTheme="minorHAnsi" w:hAnsiTheme="minorHAnsi"/>
          <w:sz w:val="22"/>
          <w:szCs w:val="22"/>
        </w:rPr>
        <w:t xml:space="preserve"> doit être maintenu à chaque site de distribution, même si le stockage n'est pas possible.</w:t>
      </w:r>
    </w:p>
    <w:p w:rsidR="00380CBB" w:rsidRPr="0079272D" w:rsidRDefault="00380CBB" w:rsidP="00380CBB">
      <w:p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9E6C21" w:rsidRPr="0079272D" w:rsidRDefault="009E6C21" w:rsidP="0079272D">
      <w:pPr>
        <w:spacing w:after="200" w:line="252" w:lineRule="auto"/>
        <w:ind w:left="360" w:hanging="360"/>
        <w:rPr>
          <w:rFonts w:asciiTheme="minorHAnsi" w:hAnsiTheme="minorHAnsi"/>
          <w:b/>
          <w:color w:val="237990"/>
        </w:rPr>
      </w:pPr>
      <w:r>
        <w:rPr>
          <w:rFonts w:asciiTheme="minorHAnsi" w:hAnsiTheme="minorHAnsi"/>
          <w:b/>
          <w:color w:val="237990"/>
        </w:rPr>
        <w:t>Procédures recommandées</w:t>
      </w:r>
    </w:p>
    <w:p w:rsidR="009E6C21" w:rsidRPr="0079272D" w:rsidRDefault="0079272D" w:rsidP="0079272D">
      <w:pPr>
        <w:numPr>
          <w:ilvl w:val="0"/>
          <w:numId w:val="3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les vivres indiqués dans le plan de distribution ne sont pas reçus dans un délai raisonnable avant la distribution, aviser le </w:t>
      </w:r>
      <w:r w:rsidR="007E4B5B">
        <w:rPr>
          <w:rFonts w:asciiTheme="minorHAnsi" w:hAnsiTheme="minorHAnsi"/>
          <w:sz w:val="22"/>
          <w:szCs w:val="22"/>
        </w:rPr>
        <w:t>chef</w:t>
      </w:r>
      <w:r>
        <w:rPr>
          <w:rFonts w:asciiTheme="minorHAnsi" w:hAnsiTheme="minorHAnsi"/>
          <w:sz w:val="22"/>
          <w:szCs w:val="22"/>
        </w:rPr>
        <w:t xml:space="preserve"> d'entrepôt à l'entrepôt d'expédition et de la gestion des vivres. </w:t>
      </w:r>
    </w:p>
    <w:p w:rsidR="009E0A05" w:rsidRPr="0079272D" w:rsidRDefault="009E6C21" w:rsidP="0079272D">
      <w:pPr>
        <w:numPr>
          <w:ilvl w:val="0"/>
          <w:numId w:val="3"/>
        </w:numPr>
        <w:tabs>
          <w:tab w:val="left" w:pos="9000"/>
        </w:tabs>
        <w:spacing w:after="6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À l'arrivée </w:t>
      </w:r>
      <w:r w:rsidR="000F7D3E">
        <w:rPr>
          <w:rFonts w:asciiTheme="minorHAnsi" w:hAnsiTheme="minorHAnsi"/>
          <w:sz w:val="22"/>
          <w:szCs w:val="22"/>
        </w:rPr>
        <w:t>des vivres</w:t>
      </w:r>
      <w:r>
        <w:rPr>
          <w:rFonts w:asciiTheme="minorHAnsi" w:hAnsiTheme="minorHAnsi"/>
          <w:sz w:val="22"/>
          <w:szCs w:val="22"/>
        </w:rPr>
        <w:t> :</w:t>
      </w:r>
    </w:p>
    <w:p w:rsidR="009E0A05" w:rsidRPr="0079272D" w:rsidRDefault="009E0A05" w:rsidP="00380CBB">
      <w:pPr>
        <w:pStyle w:val="ListParagraph"/>
        <w:numPr>
          <w:ilvl w:val="0"/>
          <w:numId w:val="13"/>
        </w:numPr>
        <w:spacing w:before="120" w:after="120" w:line="252" w:lineRule="auto"/>
        <w:ind w:left="720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Inspecte</w:t>
      </w:r>
      <w:r w:rsidR="00283B4F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 xml:space="preserve"> et compte</w:t>
      </w:r>
      <w:r w:rsidR="00283B4F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 xml:space="preserve"> toutes </w:t>
      </w:r>
      <w:r w:rsidR="000F7D3E">
        <w:rPr>
          <w:rFonts w:asciiTheme="minorHAnsi" w:hAnsiTheme="minorHAnsi"/>
          <w:sz w:val="22"/>
          <w:szCs w:val="22"/>
        </w:rPr>
        <w:t>les vivres</w:t>
      </w:r>
      <w:r>
        <w:rPr>
          <w:rFonts w:asciiTheme="minorHAnsi" w:hAnsiTheme="minorHAnsi"/>
          <w:sz w:val="22"/>
          <w:szCs w:val="22"/>
        </w:rPr>
        <w:t xml:space="preserve"> </w:t>
      </w:r>
      <w:r w:rsidR="007E4B5B">
        <w:rPr>
          <w:rFonts w:asciiTheme="minorHAnsi" w:hAnsiTheme="minorHAnsi"/>
          <w:sz w:val="22"/>
          <w:szCs w:val="22"/>
        </w:rPr>
        <w:t>déchargés</w:t>
      </w:r>
      <w:r>
        <w:rPr>
          <w:rFonts w:asciiTheme="minorHAnsi" w:hAnsiTheme="minorHAnsi"/>
          <w:sz w:val="22"/>
          <w:szCs w:val="22"/>
        </w:rPr>
        <w:t>, et enregistre</w:t>
      </w:r>
      <w:r w:rsidR="00283B4F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 xml:space="preserve"> le compte sur une feuille de décompte.</w:t>
      </w:r>
    </w:p>
    <w:p w:rsidR="009E0A05" w:rsidRPr="0079272D" w:rsidRDefault="009E6C21" w:rsidP="00380CBB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20" w:after="120" w:line="252" w:lineRule="auto"/>
        <w:ind w:left="720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Peser un échantillon aléatoire de </w:t>
      </w:r>
      <w:r w:rsidR="007E4B5B">
        <w:rPr>
          <w:rFonts w:asciiTheme="minorHAnsi" w:hAnsiTheme="minorHAnsi"/>
          <w:sz w:val="22"/>
          <w:szCs w:val="22"/>
        </w:rPr>
        <w:t>tous les vivres reçus</w:t>
      </w:r>
      <w:r>
        <w:rPr>
          <w:rFonts w:asciiTheme="minorHAnsi" w:hAnsiTheme="minorHAnsi"/>
          <w:sz w:val="22"/>
          <w:szCs w:val="22"/>
        </w:rPr>
        <w:t>.</w:t>
      </w:r>
    </w:p>
    <w:p w:rsidR="0079272D" w:rsidRPr="0079272D" w:rsidRDefault="009E0A05" w:rsidP="00380CBB">
      <w:pPr>
        <w:pStyle w:val="ListParagraph"/>
        <w:numPr>
          <w:ilvl w:val="0"/>
          <w:numId w:val="13"/>
        </w:numPr>
        <w:spacing w:before="120" w:after="120" w:line="252" w:lineRule="auto"/>
        <w:ind w:left="720"/>
        <w:contextualSpacing w:val="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Rempli</w:t>
      </w:r>
      <w:r w:rsidR="00283B4F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 xml:space="preserve"> la section Renseignements sur le reçu de la lettre de transport, et note</w:t>
      </w:r>
      <w:r w:rsidR="00283B4F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  <w:highlight w:val="white"/>
        </w:rPr>
        <w:t>toute pénurie ou denrée  endommagée</w:t>
      </w:r>
      <w:r>
        <w:rPr>
          <w:rFonts w:asciiTheme="minorHAnsi" w:hAnsiTheme="minorHAnsi"/>
          <w:bCs/>
          <w:iCs/>
          <w:sz w:val="22"/>
          <w:szCs w:val="22"/>
        </w:rPr>
        <w:t>.</w:t>
      </w:r>
    </w:p>
    <w:p w:rsidR="009E0A05" w:rsidRPr="0079272D" w:rsidRDefault="000E20E6" w:rsidP="00380CBB">
      <w:pPr>
        <w:pStyle w:val="ListParagraph"/>
        <w:numPr>
          <w:ilvl w:val="0"/>
          <w:numId w:val="13"/>
        </w:numPr>
        <w:spacing w:before="120" w:after="120" w:line="252" w:lineRule="auto"/>
        <w:ind w:left="720"/>
        <w:contextualSpacing w:val="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Aviser la direction de la gestion des vivres immédiatement des principales irrégularités dans la qualité ou la quantité de vivres reçus.</w:t>
      </w:r>
    </w:p>
    <w:p w:rsidR="0079272D" w:rsidRPr="0079272D" w:rsidRDefault="000E20E6" w:rsidP="00380CBB">
      <w:pPr>
        <w:pStyle w:val="ListParagraph"/>
        <w:numPr>
          <w:ilvl w:val="0"/>
          <w:numId w:val="13"/>
        </w:numPr>
        <w:tabs>
          <w:tab w:val="left" w:pos="9000"/>
        </w:tabs>
        <w:spacing w:before="120"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Signer la lettre de transport avec le transporteur pour le </w:t>
      </w:r>
      <w:r>
        <w:rPr>
          <w:rFonts w:asciiTheme="minorHAnsi" w:hAnsiTheme="minorHAnsi"/>
          <w:b/>
          <w:bCs/>
          <w:sz w:val="22"/>
          <w:szCs w:val="22"/>
        </w:rPr>
        <w:t>montant réel</w:t>
      </w:r>
      <w:r>
        <w:rPr>
          <w:rFonts w:asciiTheme="minorHAnsi" w:hAnsiTheme="minorHAnsi"/>
          <w:sz w:val="22"/>
          <w:szCs w:val="22"/>
        </w:rPr>
        <w:t xml:space="preserve"> reçu. </w:t>
      </w:r>
    </w:p>
    <w:p w:rsidR="000E20E6" w:rsidRPr="000F7D3E" w:rsidRDefault="009E0A05" w:rsidP="000F7D3E">
      <w:pPr>
        <w:pStyle w:val="ListParagraph"/>
        <w:numPr>
          <w:ilvl w:val="0"/>
          <w:numId w:val="13"/>
        </w:numPr>
        <w:tabs>
          <w:tab w:val="left" w:pos="9000"/>
        </w:tabs>
        <w:spacing w:before="120"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Déposer une copie de la lettre de transport signée </w:t>
      </w:r>
      <w:r w:rsidR="000F7D3E">
        <w:rPr>
          <w:rFonts w:asciiTheme="minorHAnsi" w:hAnsiTheme="minorHAnsi"/>
          <w:sz w:val="22"/>
          <w:szCs w:val="22"/>
        </w:rPr>
        <w:t xml:space="preserve">au </w:t>
      </w:r>
      <w:r w:rsidR="007E4B5B">
        <w:rPr>
          <w:rFonts w:asciiTheme="minorHAnsi" w:hAnsiTheme="minorHAnsi"/>
          <w:sz w:val="22"/>
          <w:szCs w:val="22"/>
        </w:rPr>
        <w:t>dépôt</w:t>
      </w:r>
      <w:r>
        <w:rPr>
          <w:rFonts w:asciiTheme="minorHAnsi" w:hAnsiTheme="minorHAnsi"/>
          <w:sz w:val="22"/>
          <w:szCs w:val="22"/>
        </w:rPr>
        <w:t xml:space="preserve"> du site de distribution. (Les personnes responsables </w:t>
      </w:r>
      <w:r w:rsidR="000F7D3E">
        <w:rPr>
          <w:rFonts w:asciiTheme="minorHAnsi" w:hAnsiTheme="minorHAnsi"/>
          <w:sz w:val="22"/>
          <w:szCs w:val="22"/>
        </w:rPr>
        <w:t xml:space="preserve">du </w:t>
      </w:r>
      <w:r w:rsidR="007E4B5B">
        <w:rPr>
          <w:rFonts w:asciiTheme="minorHAnsi" w:hAnsiTheme="minorHAnsi"/>
          <w:sz w:val="22"/>
          <w:szCs w:val="22"/>
        </w:rPr>
        <w:t>dépôt</w:t>
      </w:r>
      <w:r>
        <w:rPr>
          <w:rFonts w:asciiTheme="minorHAnsi" w:hAnsiTheme="minorHAnsi"/>
          <w:sz w:val="22"/>
          <w:szCs w:val="22"/>
        </w:rPr>
        <w:t xml:space="preserve"> du site sont entièrement responsables de toutes </w:t>
      </w:r>
      <w:r w:rsidR="000F7D3E">
        <w:rPr>
          <w:rFonts w:asciiTheme="minorHAnsi" w:hAnsiTheme="minorHAnsi"/>
          <w:sz w:val="22"/>
          <w:szCs w:val="22"/>
        </w:rPr>
        <w:t>les vivres</w:t>
      </w:r>
      <w:r>
        <w:rPr>
          <w:rFonts w:asciiTheme="minorHAnsi" w:hAnsiTheme="minorHAnsi"/>
          <w:sz w:val="22"/>
          <w:szCs w:val="22"/>
        </w:rPr>
        <w:t xml:space="preserve"> </w:t>
      </w:r>
      <w:r w:rsidR="000F7D3E">
        <w:rPr>
          <w:rFonts w:asciiTheme="minorHAnsi" w:hAnsiTheme="minorHAnsi"/>
          <w:sz w:val="22"/>
          <w:szCs w:val="22"/>
        </w:rPr>
        <w:t xml:space="preserve">ayant fait l’objet d’un accusé de réception </w:t>
      </w:r>
      <w:r w:rsidRPr="000F7D3E">
        <w:rPr>
          <w:rFonts w:asciiTheme="minorHAnsi" w:hAnsiTheme="minorHAnsi"/>
          <w:sz w:val="22"/>
          <w:szCs w:val="22"/>
        </w:rPr>
        <w:t xml:space="preserve">et peuvent être tenues responsables des pertes découvertes par les contrôleurs de la distribution, les vérificateurs ou d'autres membres du personnel.) </w:t>
      </w:r>
    </w:p>
    <w:p w:rsidR="009E0A05" w:rsidRPr="0079272D" w:rsidRDefault="009E0A05" w:rsidP="00380CBB">
      <w:pPr>
        <w:numPr>
          <w:ilvl w:val="0"/>
          <w:numId w:val="3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Enregistrer </w:t>
      </w:r>
      <w:r w:rsidR="000F7D3E">
        <w:rPr>
          <w:rFonts w:asciiTheme="minorHAnsi" w:hAnsiTheme="minorHAnsi"/>
          <w:sz w:val="22"/>
          <w:szCs w:val="22"/>
        </w:rPr>
        <w:t>les vivres</w:t>
      </w:r>
      <w:r>
        <w:rPr>
          <w:rFonts w:asciiTheme="minorHAnsi" w:hAnsiTheme="minorHAnsi"/>
          <w:sz w:val="22"/>
          <w:szCs w:val="22"/>
        </w:rPr>
        <w:t xml:space="preserve"> </w:t>
      </w:r>
      <w:r w:rsidR="007E4B5B">
        <w:rPr>
          <w:rFonts w:asciiTheme="minorHAnsi" w:hAnsiTheme="minorHAnsi"/>
          <w:sz w:val="22"/>
          <w:szCs w:val="22"/>
        </w:rPr>
        <w:t>reçus</w:t>
      </w:r>
      <w:r>
        <w:rPr>
          <w:rFonts w:asciiTheme="minorHAnsi" w:hAnsiTheme="minorHAnsi"/>
          <w:sz w:val="22"/>
          <w:szCs w:val="22"/>
        </w:rPr>
        <w:t xml:space="preserve"> sur les fiches de stock.  </w:t>
      </w:r>
    </w:p>
    <w:p w:rsidR="00225D76" w:rsidRPr="0079272D" w:rsidRDefault="009E0A05" w:rsidP="0079272D">
      <w:pPr>
        <w:numPr>
          <w:ilvl w:val="0"/>
          <w:numId w:val="3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Enregistrer </w:t>
      </w:r>
      <w:r w:rsidR="000F7D3E">
        <w:rPr>
          <w:rFonts w:asciiTheme="minorHAnsi" w:hAnsiTheme="minorHAnsi"/>
          <w:sz w:val="22"/>
          <w:szCs w:val="22"/>
        </w:rPr>
        <w:t>les vivres</w:t>
      </w:r>
      <w:r>
        <w:rPr>
          <w:rFonts w:asciiTheme="minorHAnsi" w:hAnsiTheme="minorHAnsi"/>
          <w:sz w:val="22"/>
          <w:szCs w:val="22"/>
        </w:rPr>
        <w:t xml:space="preserve"> </w:t>
      </w:r>
      <w:r w:rsidR="007E4B5B">
        <w:rPr>
          <w:rFonts w:asciiTheme="minorHAnsi" w:hAnsiTheme="minorHAnsi"/>
          <w:sz w:val="22"/>
          <w:szCs w:val="22"/>
        </w:rPr>
        <w:t>émis</w:t>
      </w:r>
      <w:r>
        <w:rPr>
          <w:rFonts w:asciiTheme="minorHAnsi" w:hAnsiTheme="minorHAnsi"/>
          <w:sz w:val="22"/>
          <w:szCs w:val="22"/>
        </w:rPr>
        <w:t xml:space="preserve"> par l'installation de stockage pour chaque distribution sur la fiche de stock appropriée. La quantité pour chaque distribution doit correspondre au nombre de personnes à servir à la ration approuvée à utiliser, tel qu'indiqué sur le plan de distribution.</w:t>
      </w:r>
    </w:p>
    <w:p w:rsidR="009E0A05" w:rsidRPr="0079272D" w:rsidRDefault="009E0A05" w:rsidP="0079272D">
      <w:pPr>
        <w:numPr>
          <w:ilvl w:val="0"/>
          <w:numId w:val="3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</w:t>
      </w:r>
      <w:r w:rsidR="000F7D3E">
        <w:rPr>
          <w:rFonts w:asciiTheme="minorHAnsi" w:hAnsiTheme="minorHAnsi"/>
          <w:sz w:val="22"/>
          <w:szCs w:val="22"/>
        </w:rPr>
        <w:t>les vivres</w:t>
      </w:r>
      <w:r>
        <w:rPr>
          <w:rFonts w:asciiTheme="minorHAnsi" w:hAnsiTheme="minorHAnsi"/>
          <w:sz w:val="22"/>
          <w:szCs w:val="22"/>
        </w:rPr>
        <w:t xml:space="preserve"> sont </w:t>
      </w:r>
      <w:r w:rsidR="007E4B5B">
        <w:rPr>
          <w:rFonts w:asciiTheme="minorHAnsi" w:hAnsiTheme="minorHAnsi"/>
          <w:sz w:val="22"/>
          <w:szCs w:val="22"/>
        </w:rPr>
        <w:t>renvoyés</w:t>
      </w:r>
      <w:r>
        <w:rPr>
          <w:rFonts w:asciiTheme="minorHAnsi" w:hAnsiTheme="minorHAnsi"/>
          <w:sz w:val="22"/>
          <w:szCs w:val="22"/>
        </w:rPr>
        <w:t xml:space="preserve"> </w:t>
      </w:r>
      <w:r w:rsidR="000F7D3E">
        <w:rPr>
          <w:rFonts w:asciiTheme="minorHAnsi" w:hAnsiTheme="minorHAnsi"/>
          <w:sz w:val="22"/>
          <w:szCs w:val="22"/>
        </w:rPr>
        <w:t xml:space="preserve">du </w:t>
      </w:r>
      <w:r w:rsidR="007E4B5B">
        <w:rPr>
          <w:rFonts w:asciiTheme="minorHAnsi" w:hAnsiTheme="minorHAnsi"/>
          <w:sz w:val="22"/>
          <w:szCs w:val="22"/>
        </w:rPr>
        <w:t>dépôt</w:t>
      </w:r>
      <w:r>
        <w:rPr>
          <w:rFonts w:asciiTheme="minorHAnsi" w:hAnsiTheme="minorHAnsi"/>
          <w:sz w:val="22"/>
          <w:szCs w:val="22"/>
        </w:rPr>
        <w:t xml:space="preserve"> à l'entrepôt d'expédition, ou si elles sont transférées dans un autre entrepôt, prépare</w:t>
      </w:r>
      <w:r w:rsidR="00283B4F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 xml:space="preserve"> une lettre de transport.</w:t>
      </w:r>
    </w:p>
    <w:p w:rsidR="009E0A05" w:rsidRPr="0079272D" w:rsidRDefault="009E0A05" w:rsidP="0079272D">
      <w:pPr>
        <w:numPr>
          <w:ilvl w:val="0"/>
          <w:numId w:val="3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Totaliser et réconcilier les listes de distribution signées avec la quantité correspondante de </w:t>
      </w:r>
      <w:r w:rsidR="000F7D3E">
        <w:rPr>
          <w:rFonts w:asciiTheme="minorHAnsi" w:hAnsiTheme="minorHAnsi"/>
          <w:sz w:val="22"/>
          <w:szCs w:val="22"/>
        </w:rPr>
        <w:t>vivres émise</w:t>
      </w:r>
      <w:r>
        <w:rPr>
          <w:rFonts w:asciiTheme="minorHAnsi" w:hAnsiTheme="minorHAnsi"/>
          <w:sz w:val="22"/>
          <w:szCs w:val="22"/>
        </w:rPr>
        <w:t xml:space="preserve"> sur les fiches de stock. Si moins de </w:t>
      </w:r>
      <w:r w:rsidR="000F7D3E">
        <w:rPr>
          <w:rFonts w:asciiTheme="minorHAnsi" w:hAnsiTheme="minorHAnsi"/>
          <w:sz w:val="22"/>
          <w:szCs w:val="22"/>
        </w:rPr>
        <w:t>vivres ont été distribué</w:t>
      </w:r>
      <w:r>
        <w:rPr>
          <w:rFonts w:asciiTheme="minorHAnsi" w:hAnsiTheme="minorHAnsi"/>
          <w:sz w:val="22"/>
          <w:szCs w:val="22"/>
        </w:rPr>
        <w:t>s, les fiches doivent indiquer le montant retourné à l'installation de stockage ou une perte éventuelle doit être enregistrée.</w:t>
      </w:r>
      <w:r w:rsidR="000F7D3E">
        <w:rPr>
          <w:rFonts w:asciiTheme="minorHAnsi" w:hAnsiTheme="minorHAnsi"/>
          <w:sz w:val="22"/>
          <w:szCs w:val="22"/>
        </w:rPr>
        <w:t xml:space="preserve"> Actualiser</w:t>
      </w:r>
      <w:r>
        <w:rPr>
          <w:rFonts w:asciiTheme="minorHAnsi" w:hAnsiTheme="minorHAnsi"/>
          <w:sz w:val="22"/>
          <w:szCs w:val="22"/>
        </w:rPr>
        <w:t xml:space="preserve"> les cartes afin que les soldes correspondent toujours à la quantité réelle de </w:t>
      </w:r>
      <w:r w:rsidR="000F7D3E">
        <w:rPr>
          <w:rFonts w:asciiTheme="minorHAnsi" w:hAnsiTheme="minorHAnsi"/>
          <w:sz w:val="22"/>
          <w:szCs w:val="22"/>
        </w:rPr>
        <w:t xml:space="preserve">vivres dans le </w:t>
      </w:r>
      <w:r w:rsidR="007E4B5B">
        <w:rPr>
          <w:rFonts w:asciiTheme="minorHAnsi" w:hAnsiTheme="minorHAnsi"/>
          <w:sz w:val="22"/>
          <w:szCs w:val="22"/>
        </w:rPr>
        <w:t>dépôt</w:t>
      </w:r>
      <w:r>
        <w:rPr>
          <w:rFonts w:asciiTheme="minorHAnsi" w:hAnsiTheme="minorHAnsi"/>
          <w:sz w:val="22"/>
          <w:szCs w:val="22"/>
        </w:rPr>
        <w:t>.</w:t>
      </w:r>
    </w:p>
    <w:p w:rsidR="002A77A8" w:rsidRPr="0079272D" w:rsidRDefault="002A77A8" w:rsidP="00E239F1">
      <w:pPr>
        <w:numPr>
          <w:ilvl w:val="0"/>
          <w:numId w:val="3"/>
        </w:numPr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Préparer un rapport mensuel avec les informations suivantes :</w:t>
      </w:r>
    </w:p>
    <w:p w:rsidR="00225D76" w:rsidRPr="00F11B6A" w:rsidRDefault="00225D76" w:rsidP="00380CBB">
      <w:pPr>
        <w:pStyle w:val="ListParagraph"/>
        <w:numPr>
          <w:ilvl w:val="0"/>
          <w:numId w:val="14"/>
        </w:numPr>
        <w:spacing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Quantités totales de </w:t>
      </w:r>
      <w:r w:rsidR="000F7D3E">
        <w:rPr>
          <w:rFonts w:asciiTheme="minorHAnsi" w:hAnsiTheme="minorHAnsi"/>
          <w:sz w:val="22"/>
          <w:szCs w:val="22"/>
        </w:rPr>
        <w:t>vivres reçu</w:t>
      </w:r>
      <w:r>
        <w:rPr>
          <w:rFonts w:asciiTheme="minorHAnsi" w:hAnsiTheme="minorHAnsi"/>
          <w:sz w:val="22"/>
          <w:szCs w:val="22"/>
        </w:rPr>
        <w:t>s au cours du mois</w:t>
      </w:r>
    </w:p>
    <w:p w:rsidR="00225D76" w:rsidRPr="00F11B6A" w:rsidRDefault="00225D76" w:rsidP="00380CBB">
      <w:pPr>
        <w:pStyle w:val="ListParagraph"/>
        <w:numPr>
          <w:ilvl w:val="0"/>
          <w:numId w:val="14"/>
        </w:numPr>
        <w:spacing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Quantités totales de </w:t>
      </w:r>
      <w:r w:rsidR="000F7D3E">
        <w:rPr>
          <w:rFonts w:asciiTheme="minorHAnsi" w:hAnsiTheme="minorHAnsi"/>
          <w:sz w:val="22"/>
          <w:szCs w:val="22"/>
        </w:rPr>
        <w:t>vivres</w:t>
      </w:r>
      <w:r>
        <w:rPr>
          <w:rFonts w:asciiTheme="minorHAnsi" w:hAnsiTheme="minorHAnsi"/>
          <w:sz w:val="22"/>
          <w:szCs w:val="22"/>
        </w:rPr>
        <w:t xml:space="preserve"> émises provenant </w:t>
      </w:r>
      <w:r w:rsidR="000F7D3E">
        <w:rPr>
          <w:rFonts w:asciiTheme="minorHAnsi" w:hAnsiTheme="minorHAnsi"/>
          <w:sz w:val="22"/>
          <w:szCs w:val="22"/>
        </w:rPr>
        <w:t xml:space="preserve">du </w:t>
      </w:r>
      <w:r w:rsidR="007E4B5B">
        <w:rPr>
          <w:rFonts w:asciiTheme="minorHAnsi" w:hAnsiTheme="minorHAnsi"/>
          <w:sz w:val="22"/>
          <w:szCs w:val="22"/>
        </w:rPr>
        <w:t>dépôt</w:t>
      </w:r>
    </w:p>
    <w:p w:rsidR="00225D76" w:rsidRPr="00F11B6A" w:rsidRDefault="00225D76" w:rsidP="00380CBB">
      <w:pPr>
        <w:pStyle w:val="ListParagraph"/>
        <w:numPr>
          <w:ilvl w:val="0"/>
          <w:numId w:val="14"/>
        </w:numPr>
        <w:spacing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Décompte physique de la quantité de </w:t>
      </w:r>
      <w:r w:rsidR="000F7D3E">
        <w:rPr>
          <w:rFonts w:asciiTheme="minorHAnsi" w:hAnsiTheme="minorHAnsi"/>
          <w:sz w:val="22"/>
          <w:szCs w:val="22"/>
        </w:rPr>
        <w:t>vivre</w:t>
      </w:r>
      <w:r>
        <w:rPr>
          <w:rFonts w:asciiTheme="minorHAnsi" w:hAnsiTheme="minorHAnsi"/>
          <w:sz w:val="22"/>
          <w:szCs w:val="22"/>
        </w:rPr>
        <w:t xml:space="preserve">s restant dans </w:t>
      </w:r>
      <w:r w:rsidR="000F7D3E">
        <w:rPr>
          <w:rFonts w:asciiTheme="minorHAnsi" w:hAnsiTheme="minorHAnsi"/>
          <w:sz w:val="22"/>
          <w:szCs w:val="22"/>
        </w:rPr>
        <w:t xml:space="preserve">le </w:t>
      </w:r>
      <w:r w:rsidR="007E4B5B">
        <w:rPr>
          <w:rFonts w:asciiTheme="minorHAnsi" w:hAnsiTheme="minorHAnsi"/>
          <w:sz w:val="22"/>
          <w:szCs w:val="22"/>
        </w:rPr>
        <w:t>dépôt</w:t>
      </w:r>
      <w:r>
        <w:rPr>
          <w:rFonts w:asciiTheme="minorHAnsi" w:hAnsiTheme="minorHAnsi"/>
          <w:sz w:val="22"/>
          <w:szCs w:val="22"/>
        </w:rPr>
        <w:t xml:space="preserve"> à la fin du mois (le cas échéant)</w:t>
      </w:r>
    </w:p>
    <w:p w:rsidR="002A77A8" w:rsidRPr="00F11B6A" w:rsidRDefault="00225D76" w:rsidP="00380CBB">
      <w:pPr>
        <w:pStyle w:val="ListParagraph"/>
        <w:numPr>
          <w:ilvl w:val="0"/>
          <w:numId w:val="14"/>
        </w:numPr>
        <w:spacing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Détails de toutes les pertes</w:t>
      </w:r>
    </w:p>
    <w:p w:rsidR="009E0A05" w:rsidRPr="0079272D" w:rsidRDefault="009E0A05" w:rsidP="00E239F1">
      <w:pPr>
        <w:numPr>
          <w:ilvl w:val="0"/>
          <w:numId w:val="3"/>
        </w:numPr>
        <w:spacing w:after="120" w:line="252" w:lineRule="auto"/>
        <w:ind w:right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Conserve</w:t>
      </w:r>
      <w:r w:rsidR="00283B4F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 xml:space="preserve"> les documents suivants dans les dossiers </w:t>
      </w:r>
      <w:r w:rsidR="000F7D3E">
        <w:rPr>
          <w:rFonts w:asciiTheme="minorHAnsi" w:hAnsiTheme="minorHAnsi"/>
          <w:sz w:val="22"/>
          <w:szCs w:val="22"/>
        </w:rPr>
        <w:t xml:space="preserve">du </w:t>
      </w:r>
      <w:r w:rsidR="007E4B5B">
        <w:rPr>
          <w:rFonts w:asciiTheme="minorHAnsi" w:hAnsiTheme="minorHAnsi"/>
          <w:sz w:val="22"/>
          <w:szCs w:val="22"/>
        </w:rPr>
        <w:t>dépôt</w:t>
      </w:r>
      <w:r>
        <w:rPr>
          <w:rFonts w:asciiTheme="minorHAnsi" w:hAnsiTheme="minorHAnsi"/>
          <w:sz w:val="22"/>
          <w:szCs w:val="22"/>
        </w:rPr>
        <w:t xml:space="preserve"> du site de distribution:</w:t>
      </w:r>
    </w:p>
    <w:p w:rsidR="009E0A05" w:rsidRPr="0079272D" w:rsidRDefault="009E0A05" w:rsidP="00380CBB">
      <w:pPr>
        <w:numPr>
          <w:ilvl w:val="0"/>
          <w:numId w:val="1"/>
        </w:numPr>
        <w:spacing w:after="120" w:line="252" w:lineRule="auto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Copies des plans de distribution approuvés</w:t>
      </w:r>
    </w:p>
    <w:p w:rsidR="009E0A05" w:rsidRPr="0079272D" w:rsidRDefault="009E0A05" w:rsidP="00380CBB">
      <w:pPr>
        <w:numPr>
          <w:ilvl w:val="0"/>
          <w:numId w:val="1"/>
        </w:numPr>
        <w:spacing w:after="120" w:line="252" w:lineRule="auto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Lettres de transport</w:t>
      </w:r>
    </w:p>
    <w:p w:rsidR="009E0A05" w:rsidRPr="0079272D" w:rsidRDefault="00380CBB" w:rsidP="00380CBB">
      <w:pPr>
        <w:numPr>
          <w:ilvl w:val="0"/>
          <w:numId w:val="1"/>
        </w:numPr>
        <w:spacing w:after="120" w:line="252" w:lineRule="auto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Listes de distribution signées</w:t>
      </w:r>
    </w:p>
    <w:p w:rsidR="003443E9" w:rsidRPr="0079272D" w:rsidRDefault="009E0A05" w:rsidP="00380CBB">
      <w:pPr>
        <w:numPr>
          <w:ilvl w:val="0"/>
          <w:numId w:val="1"/>
        </w:numPr>
        <w:spacing w:after="120" w:line="252" w:lineRule="auto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Rapports de stockage mensuels des sites de distribution</w:t>
      </w:r>
    </w:p>
    <w:sectPr w:rsidR="003443E9" w:rsidRPr="0079272D" w:rsidSect="00D9057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CF" w:rsidRDefault="006D06CF" w:rsidP="00D90576">
      <w:r>
        <w:separator/>
      </w:r>
    </w:p>
  </w:endnote>
  <w:endnote w:type="continuationSeparator" w:id="0">
    <w:p w:rsidR="006D06CF" w:rsidRDefault="006D06CF" w:rsidP="00D9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18190533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D90576" w:rsidRPr="00B20FF5" w:rsidRDefault="00D90576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FF5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7F6903" w:rsidRPr="00B20FF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20FF5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="007F6903" w:rsidRPr="00B20FF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20FF5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="007F6903" w:rsidRPr="00B20FF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20FF5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7F6903" w:rsidRPr="00B20FF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20FF5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="007F6903" w:rsidRPr="00B20FF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20FF5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7F6903" w:rsidRPr="00B20FF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D90576" w:rsidRDefault="00D90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CF" w:rsidRDefault="006D06CF" w:rsidP="00D90576">
      <w:r>
        <w:separator/>
      </w:r>
    </w:p>
  </w:footnote>
  <w:footnote w:type="continuationSeparator" w:id="0">
    <w:p w:rsidR="006D06CF" w:rsidRDefault="006D06CF" w:rsidP="00D9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76" w:rsidRPr="007A02B9" w:rsidRDefault="00D90576" w:rsidP="00D90576">
    <w:pPr>
      <w:pStyle w:val="Header"/>
      <w:jc w:val="center"/>
    </w:pPr>
    <w:r>
      <w:rPr>
        <w:rFonts w:asciiTheme="minorHAnsi" w:hAnsiTheme="minorHAnsi"/>
        <w:b/>
        <w:color w:val="237990"/>
        <w:sz w:val="28"/>
        <w:szCs w:val="28"/>
      </w:rPr>
      <w:t>DIRECTIVES sur le stockag</w:t>
    </w:r>
    <w:r w:rsidR="00B20FF5">
      <w:rPr>
        <w:rFonts w:asciiTheme="minorHAnsi" w:hAnsiTheme="minorHAnsi"/>
        <w:b/>
        <w:color w:val="237990"/>
        <w:sz w:val="28"/>
        <w:szCs w:val="28"/>
      </w:rPr>
      <w:t>e sur les sites de distribution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D32"/>
    <w:multiLevelType w:val="hybridMultilevel"/>
    <w:tmpl w:val="619C2404"/>
    <w:lvl w:ilvl="0" w:tplc="39888BD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722FC"/>
    <w:multiLevelType w:val="hybridMultilevel"/>
    <w:tmpl w:val="96CCAB94"/>
    <w:lvl w:ilvl="0" w:tplc="6FFA2DE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30299"/>
    <w:multiLevelType w:val="hybridMultilevel"/>
    <w:tmpl w:val="B212E4E2"/>
    <w:lvl w:ilvl="0" w:tplc="2CC265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D4355"/>
    <w:multiLevelType w:val="hybridMultilevel"/>
    <w:tmpl w:val="9DE62B2C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61B9"/>
    <w:multiLevelType w:val="hybridMultilevel"/>
    <w:tmpl w:val="9C668338"/>
    <w:lvl w:ilvl="0" w:tplc="D6D8B3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D4523"/>
    <w:multiLevelType w:val="hybridMultilevel"/>
    <w:tmpl w:val="2B8CE680"/>
    <w:lvl w:ilvl="0" w:tplc="D6D8B3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D000C"/>
    <w:multiLevelType w:val="hybridMultilevel"/>
    <w:tmpl w:val="E738DE00"/>
    <w:lvl w:ilvl="0" w:tplc="D6D8B398">
      <w:start w:val="1"/>
      <w:numFmt w:val="bullet"/>
      <w:lvlText w:val="•"/>
      <w:lvlJc w:val="left"/>
      <w:pPr>
        <w:tabs>
          <w:tab w:val="num" w:pos="936"/>
        </w:tabs>
        <w:ind w:left="936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60560A94"/>
    <w:multiLevelType w:val="hybridMultilevel"/>
    <w:tmpl w:val="0C929AE2"/>
    <w:lvl w:ilvl="0" w:tplc="DE2CC7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E4034C"/>
    <w:multiLevelType w:val="hybridMultilevel"/>
    <w:tmpl w:val="3E8020D4"/>
    <w:lvl w:ilvl="0" w:tplc="39888BD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0A4710"/>
    <w:multiLevelType w:val="hybridMultilevel"/>
    <w:tmpl w:val="904EA062"/>
    <w:lvl w:ilvl="0" w:tplc="816684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8A6CE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7C45BC"/>
    <w:multiLevelType w:val="hybridMultilevel"/>
    <w:tmpl w:val="1C08CB6C"/>
    <w:lvl w:ilvl="0" w:tplc="6FFA2DE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27BA3"/>
    <w:multiLevelType w:val="hybridMultilevel"/>
    <w:tmpl w:val="EF6E0AB8"/>
    <w:lvl w:ilvl="0" w:tplc="958A3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E4CD2"/>
    <w:multiLevelType w:val="hybridMultilevel"/>
    <w:tmpl w:val="AEEC3DDA"/>
    <w:lvl w:ilvl="0" w:tplc="66D8F1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0A17A3"/>
    <w:multiLevelType w:val="hybridMultilevel"/>
    <w:tmpl w:val="037868F0"/>
    <w:lvl w:ilvl="0" w:tplc="2CC265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8A6CE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A05"/>
    <w:rsid w:val="0001635B"/>
    <w:rsid w:val="00026341"/>
    <w:rsid w:val="00042936"/>
    <w:rsid w:val="000B75D5"/>
    <w:rsid w:val="000C186A"/>
    <w:rsid w:val="000C226E"/>
    <w:rsid w:val="000D6B66"/>
    <w:rsid w:val="000E20E6"/>
    <w:rsid w:val="000F7D3E"/>
    <w:rsid w:val="00165D64"/>
    <w:rsid w:val="00191BE5"/>
    <w:rsid w:val="001940AA"/>
    <w:rsid w:val="001C255F"/>
    <w:rsid w:val="001D01D1"/>
    <w:rsid w:val="002243F3"/>
    <w:rsid w:val="00225D76"/>
    <w:rsid w:val="002305AD"/>
    <w:rsid w:val="00230F56"/>
    <w:rsid w:val="00262D6A"/>
    <w:rsid w:val="00283B4F"/>
    <w:rsid w:val="002A10ED"/>
    <w:rsid w:val="002A77A8"/>
    <w:rsid w:val="002E0D1A"/>
    <w:rsid w:val="002F28A9"/>
    <w:rsid w:val="00341B54"/>
    <w:rsid w:val="003443E9"/>
    <w:rsid w:val="00371343"/>
    <w:rsid w:val="00380CBB"/>
    <w:rsid w:val="003B4908"/>
    <w:rsid w:val="00404A18"/>
    <w:rsid w:val="00407BBC"/>
    <w:rsid w:val="00444025"/>
    <w:rsid w:val="0047515C"/>
    <w:rsid w:val="00492395"/>
    <w:rsid w:val="004A66A1"/>
    <w:rsid w:val="004B41E0"/>
    <w:rsid w:val="004E103B"/>
    <w:rsid w:val="004E7071"/>
    <w:rsid w:val="00505D21"/>
    <w:rsid w:val="00516DCB"/>
    <w:rsid w:val="005273EE"/>
    <w:rsid w:val="00561066"/>
    <w:rsid w:val="005B721B"/>
    <w:rsid w:val="005E24B5"/>
    <w:rsid w:val="00600BCA"/>
    <w:rsid w:val="0061311C"/>
    <w:rsid w:val="006D06CF"/>
    <w:rsid w:val="006D51F9"/>
    <w:rsid w:val="00700A33"/>
    <w:rsid w:val="007329F7"/>
    <w:rsid w:val="007515FD"/>
    <w:rsid w:val="0077058C"/>
    <w:rsid w:val="00791EB1"/>
    <w:rsid w:val="0079272D"/>
    <w:rsid w:val="007A02B9"/>
    <w:rsid w:val="007A1390"/>
    <w:rsid w:val="007B2C2E"/>
    <w:rsid w:val="007E4B5B"/>
    <w:rsid w:val="007F6903"/>
    <w:rsid w:val="0081140A"/>
    <w:rsid w:val="00822FA6"/>
    <w:rsid w:val="008573B6"/>
    <w:rsid w:val="008E5433"/>
    <w:rsid w:val="00915C73"/>
    <w:rsid w:val="009539EB"/>
    <w:rsid w:val="00964F6C"/>
    <w:rsid w:val="00977BCB"/>
    <w:rsid w:val="009B1420"/>
    <w:rsid w:val="009E0A05"/>
    <w:rsid w:val="009E22CF"/>
    <w:rsid w:val="009E29B4"/>
    <w:rsid w:val="009E6C21"/>
    <w:rsid w:val="00A16626"/>
    <w:rsid w:val="00A61817"/>
    <w:rsid w:val="00A95DF6"/>
    <w:rsid w:val="00AE5264"/>
    <w:rsid w:val="00B15FD1"/>
    <w:rsid w:val="00B20FF5"/>
    <w:rsid w:val="00BB072A"/>
    <w:rsid w:val="00BF5D19"/>
    <w:rsid w:val="00C01B4E"/>
    <w:rsid w:val="00C43A64"/>
    <w:rsid w:val="00C82001"/>
    <w:rsid w:val="00CA502F"/>
    <w:rsid w:val="00CA7E00"/>
    <w:rsid w:val="00CB7C9A"/>
    <w:rsid w:val="00CC693D"/>
    <w:rsid w:val="00CE311D"/>
    <w:rsid w:val="00D56196"/>
    <w:rsid w:val="00D85262"/>
    <w:rsid w:val="00D90576"/>
    <w:rsid w:val="00E239F1"/>
    <w:rsid w:val="00E60CE9"/>
    <w:rsid w:val="00E9403D"/>
    <w:rsid w:val="00E96A59"/>
    <w:rsid w:val="00EA22F1"/>
    <w:rsid w:val="00EA4761"/>
    <w:rsid w:val="00EC16C7"/>
    <w:rsid w:val="00EC7E4A"/>
    <w:rsid w:val="00F06550"/>
    <w:rsid w:val="00F11B6A"/>
    <w:rsid w:val="00F641DE"/>
    <w:rsid w:val="00F75BF4"/>
    <w:rsid w:val="00F76F2A"/>
    <w:rsid w:val="00F9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90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0E6"/>
    <w:pPr>
      <w:ind w:left="720"/>
      <w:contextualSpacing/>
    </w:pPr>
  </w:style>
  <w:style w:type="table" w:styleId="TableGrid">
    <w:name w:val="Table Grid"/>
    <w:basedOn w:val="TableNormal"/>
    <w:uiPriority w:val="59"/>
    <w:rsid w:val="00E9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3</cp:revision>
  <cp:lastPrinted>2016-06-14T18:12:00Z</cp:lastPrinted>
  <dcterms:created xsi:type="dcterms:W3CDTF">2018-01-29T00:00:00Z</dcterms:created>
  <dcterms:modified xsi:type="dcterms:W3CDTF">2018-02-05T21:25:00Z</dcterms:modified>
</cp:coreProperties>
</file>