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4"/>
        <w:gridCol w:w="3654"/>
        <w:gridCol w:w="4122"/>
      </w:tblGrid>
      <w:tr w:rsidR="0035204E" w:rsidRPr="004E1A00" w:rsidTr="0035204E">
        <w:trPr>
          <w:cantSplit/>
          <w:tblHeader/>
        </w:trPr>
        <w:tc>
          <w:tcPr>
            <w:tcW w:w="1584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35204E" w:rsidRPr="004E1A00" w:rsidRDefault="00053AFF" w:rsidP="0035204E">
            <w:pPr>
              <w:tabs>
                <w:tab w:val="left" w:pos="-720"/>
                <w:tab w:val="left" w:pos="0"/>
              </w:tabs>
              <w:ind w:right="144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Type d’avarie </w:t>
            </w:r>
          </w:p>
        </w:tc>
        <w:tc>
          <w:tcPr>
            <w:tcW w:w="3654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35204E" w:rsidRPr="004E1A00" w:rsidRDefault="00053AFF" w:rsidP="00A7059C">
            <w:pPr>
              <w:tabs>
                <w:tab w:val="left" w:pos="-720"/>
                <w:tab w:val="left" w:pos="0"/>
                <w:tab w:val="left" w:pos="2340"/>
              </w:tabs>
              <w:ind w:right="144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>Preuve</w:t>
            </w:r>
            <w:r w:rsidR="006B2975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>s</w:t>
            </w:r>
            <w:r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d’avarie</w:t>
            </w:r>
          </w:p>
        </w:tc>
        <w:tc>
          <w:tcPr>
            <w:tcW w:w="4122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7C8029"/>
            <w:vAlign w:val="center"/>
          </w:tcPr>
          <w:p w:rsidR="0035204E" w:rsidRPr="004E1A00" w:rsidRDefault="004E1A00" w:rsidP="00E20DDD">
            <w:pPr>
              <w:tabs>
                <w:tab w:val="left" w:pos="-720"/>
                <w:tab w:val="left" w:pos="0"/>
              </w:tabs>
              <w:ind w:right="144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>Méthodes</w:t>
            </w:r>
            <w:r w:rsidR="00053AFF"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de </w:t>
            </w:r>
            <w:r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>prévention</w:t>
            </w:r>
            <w:r w:rsidR="00053AFF"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/de </w:t>
            </w:r>
            <w:r w:rsidRPr="004E1A0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fr-FR"/>
              </w:rPr>
              <w:t>contrôle</w:t>
            </w:r>
          </w:p>
        </w:tc>
      </w:tr>
      <w:tr w:rsidR="0035204E" w:rsidRPr="004E1A00" w:rsidTr="0035204E">
        <w:trPr>
          <w:cantSplit/>
        </w:trPr>
        <w:tc>
          <w:tcPr>
            <w:tcW w:w="1584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4E1A00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Unités</w:t>
            </w:r>
            <w:r w:rsidR="00053AFF"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ayant perdu leur poids</w:t>
            </w:r>
          </w:p>
        </w:tc>
        <w:tc>
          <w:tcPr>
            <w:tcW w:w="3654" w:type="dxa"/>
            <w:tcBorders>
              <w:top w:val="single" w:sz="8" w:space="0" w:color="FFFFFF" w:themeColor="background1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053AFF" w:rsidP="00A33F41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Sacs paraissant flasques</w:t>
            </w:r>
          </w:p>
          <w:p w:rsidR="0035204E" w:rsidRPr="004E1A00" w:rsidRDefault="004E1A00" w:rsidP="00A33F41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Unités</w:t>
            </w:r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pesant moins que la normale lorsqu’ils sont soulevés</w:t>
            </w:r>
          </w:p>
          <w:p w:rsidR="0035204E" w:rsidRPr="004E1A00" w:rsidRDefault="00053AFF" w:rsidP="00A33F41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Le pesage au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hasard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des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échantillons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indique des pertes de poids</w:t>
            </w:r>
          </w:p>
        </w:tc>
        <w:tc>
          <w:tcPr>
            <w:tcW w:w="4122" w:type="dxa"/>
            <w:tcBorders>
              <w:top w:val="single" w:sz="8" w:space="0" w:color="FFFFFF" w:themeColor="background1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4E1A00" w:rsidRDefault="00053AFF" w:rsidP="00053AFF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Augmenter la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sécurité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dans la zone de stockage et pendant le transport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</w:tc>
      </w:tr>
      <w:tr w:rsidR="0035204E" w:rsidRPr="004E1A00" w:rsidTr="0035204E">
        <w:trPr>
          <w:cantSplit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4E1A00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Unités</w:t>
            </w:r>
            <w:r w:rsidR="00053AFF"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qui se </w:t>
            </w: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déversent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4E1A00" w:rsidP="0058214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Déversements</w:t>
            </w:r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vivres pendant le 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déchargement</w:t>
            </w:r>
          </w:p>
          <w:p w:rsidR="0035204E" w:rsidRPr="004E1A00" w:rsidRDefault="006B2975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Des restes de vivres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déversés</w:t>
            </w:r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dans le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véhicule</w:t>
            </w:r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transport</w:t>
            </w:r>
          </w:p>
          <w:p w:rsidR="0035204E" w:rsidRPr="004E1A00" w:rsidRDefault="006B2975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Ballots </w:t>
            </w:r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sont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percés</w:t>
            </w:r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,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déchirés</w:t>
            </w:r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ou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brisés</w:t>
            </w:r>
          </w:p>
          <w:p w:rsidR="0035204E" w:rsidRPr="004E1A00" w:rsidRDefault="00053AFF" w:rsidP="00053AFF">
            <w:pPr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Des vivres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déversés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sur le sol, en dessous des piles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4E1A00" w:rsidRDefault="00053AFF" w:rsidP="0058214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Ne pas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utiliser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crochets pendant le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déchargement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053AFF" w:rsidP="0058214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S’assurer qu’il n’y a pas de saillies dans les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véhicules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pouvant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détruire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les ballots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053AFF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Soulever les sacs au milieu et pas aux coins (pour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prévenir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toute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déchirure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ou tout affaissement)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053AFF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Ne jamais jeter ou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lâcher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les ballots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6B2975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>Empiler les ballots</w:t>
            </w:r>
            <w:bookmarkStart w:id="0" w:name="_GoBack"/>
            <w:bookmarkEnd w:id="0"/>
            <w:r w:rsidR="00053AFF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 ; ne pas les jeter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Ne pas empiler les piles à un niveau plus haut que recommandé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AB03E0">
            <w:pPr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Eviter de bouger les vivres avant leur expédition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4E1A00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Superviser le processus de reconditionnement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</w:tc>
      </w:tr>
      <w:tr w:rsidR="0035204E" w:rsidRPr="004E1A00" w:rsidTr="0035204E">
        <w:trPr>
          <w:cantSplit/>
          <w:trHeight w:val="2681"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4E1A00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Détérioration de la qualité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4E1A00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Ballots mouillés au toucher ou qui suintent </w:t>
            </w:r>
          </w:p>
          <w:p w:rsidR="0035204E" w:rsidRPr="004E1A00" w:rsidRDefault="004E1A00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Ballots décolorées ou tachés</w:t>
            </w:r>
          </w:p>
          <w:p w:rsidR="0035204E" w:rsidRPr="004E1A00" w:rsidRDefault="004E1A00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Odeur inhabituel 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(mo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isissure ou chimique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)</w:t>
            </w:r>
          </w:p>
          <w:p w:rsidR="0035204E" w:rsidRPr="004E1A00" w:rsidRDefault="004E1A00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Durcissement des vivres</w:t>
            </w:r>
          </w:p>
          <w:p w:rsidR="0035204E" w:rsidRPr="004E1A00" w:rsidRDefault="0035204E" w:rsidP="00AB03E0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R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ouille à l’extérieur des boites/contenants, notamment près des coutures et des couvercles</w:t>
            </w:r>
          </w:p>
          <w:p w:rsidR="0035204E" w:rsidRPr="004E1A00" w:rsidRDefault="004E1A00" w:rsidP="004E1A00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Des boites gonflées ou déformées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4E1A00" w:rsidRDefault="0035204E" w:rsidP="00AB03E0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Transport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dans les conteneurs de cargaison si possible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Si cela n’est pas possible, </w:t>
            </w: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toujours 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recouvrir les vivres avec des bâches pendant le transport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AB03E0">
            <w:pPr>
              <w:numPr>
                <w:ilvl w:val="0"/>
                <w:numId w:val="3"/>
              </w:numPr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Réparer rapidement toute fuite au niveau du toit de l’entrepôt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S’assurer de l’aération adéquate de l’entrepôt et du maintien d’un espace libre d’au moins un mettre autour des piles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5F46B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Séparer rapidement les vivres suspects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5F46B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Conserver des contenants propres, vides et veiller à laisser suffisamment d’espace et fournir de la main d’œuvre pour le reconditionnement diligent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4E1A00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Appliquer la méthode de contrôle 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FIFO (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la méthode de contrôle, première entrée, première sortie), sauf pour les vivres reconditionnés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</w:tc>
      </w:tr>
      <w:tr w:rsidR="0035204E" w:rsidRPr="004E1A00" w:rsidTr="0035204E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4E1A00" w:rsidP="004E1A00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lastRenderedPageBreak/>
              <w:t>Infestation de rongeurs et d’oiseau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FF54A2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Présence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rongeurs et d’oiseaux</w:t>
            </w:r>
          </w:p>
          <w:p w:rsidR="0035204E" w:rsidRPr="004E1A00" w:rsidRDefault="004E1A00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Fientes sur les le sol ou les piles</w:t>
            </w:r>
          </w:p>
          <w:p w:rsidR="0035204E" w:rsidRPr="004E1A00" w:rsidRDefault="004E1A00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Traces de pas sur la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poussière</w:t>
            </w:r>
          </w:p>
          <w:p w:rsidR="0035204E" w:rsidRPr="004E1A00" w:rsidRDefault="004E1A00" w:rsidP="004D1EC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Ballots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mâchés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ou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rongés</w:t>
            </w:r>
          </w:p>
          <w:p w:rsidR="0035204E" w:rsidRPr="004E1A00" w:rsidRDefault="00FF54A2" w:rsidP="004E1A00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Présence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nids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4E1A00" w:rsidRDefault="00FF54A2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Maintenir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la 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propreté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à l’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extérieur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et à l’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intérieur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des 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entrepôts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afin qu’il n’y ait aucun 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débris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FF54A2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Réparer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rapidement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les trous et ouvertures dans les murs de l’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entrepôt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, le sol et le toit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Si possible, installer un grillage sur les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fenêtres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et les bouches d’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aération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4E1A00" w:rsidRDefault="004E1A00" w:rsidP="004E1A00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12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Installer des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pièges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à rat le long des murs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intérieurs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, sur les deux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côtés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chaque porte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extérieur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et dans les poutres. Inspecter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régulièrement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et nettoyer les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pièges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</w:tc>
      </w:tr>
      <w:tr w:rsidR="0035204E" w:rsidRPr="004E1A00" w:rsidTr="0035204E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4E1A00" w:rsidP="004E1A00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Infestations d’insectes et de mites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4E1A00" w:rsidRDefault="00FF54A2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Présence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d’insectes volants</w:t>
            </w:r>
          </w:p>
          <w:p w:rsidR="0035204E" w:rsidRPr="004E1A00" w:rsidRDefault="004E1A00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Insectes/larves morts ou vivants sur le parquet ou </w:t>
            </w:r>
            <w:r w:rsidR="00FF54A2">
              <w:rPr>
                <w:rFonts w:asciiTheme="minorHAnsi" w:hAnsiTheme="minorHAnsi" w:cs="Arial"/>
                <w:sz w:val="20"/>
                <w:szCs w:val="20"/>
                <w:lang w:val="fr-FR"/>
              </w:rPr>
              <w:t>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ur les piles</w:t>
            </w:r>
          </w:p>
          <w:p w:rsidR="0035204E" w:rsidRPr="004E1A00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Traces </w:t>
            </w:r>
            <w:r w:rsidR="004E1A00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d’insectes ou de larves dans la </w:t>
            </w:r>
            <w:r w:rsidR="00FF54A2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poussière</w:t>
            </w:r>
          </w:p>
          <w:p w:rsidR="004E1A00" w:rsidRPr="004E1A00" w:rsidRDefault="004E1A00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Toiles d’araignée ou cocons entre les sacs ou sur les coutures</w:t>
            </w:r>
          </w:p>
          <w:p w:rsidR="0035204E" w:rsidRPr="004E1A00" w:rsidRDefault="004E1A00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Petites trous ou de la poussière excessive sur les sacs de grains</w:t>
            </w:r>
          </w:p>
          <w:p w:rsidR="0035204E" w:rsidRPr="004E1A00" w:rsidRDefault="004E1A00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Bruits dans les sacs</w:t>
            </w:r>
          </w:p>
          <w:p w:rsidR="004E1A00" w:rsidRPr="004E1A00" w:rsidRDefault="004E1A00" w:rsidP="004E1A00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Trous irréguliers dans les grains ou céréales</w:t>
            </w:r>
          </w:p>
          <w:p w:rsidR="0035204E" w:rsidRPr="004E1A00" w:rsidRDefault="004E1A00" w:rsidP="004E1A00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Forte odeur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4E1A00" w:rsidRPr="004E1A00" w:rsidRDefault="004E1A00" w:rsidP="00582149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Pulvériser l’entrepôt vide avant de réceptionner les vivres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4E1A00" w:rsidRPr="004E1A00" w:rsidRDefault="004E1A00" w:rsidP="00582149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Maintenir la propreté à l’intérieur et à l’extérieur de l’entrepôt en évitant tout débris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4E1A00" w:rsidRPr="004E1A00" w:rsidRDefault="004E1A00" w:rsidP="00582149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Pulvériser le </w:t>
            </w: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>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ol avant de poser les piles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4E1A00" w:rsidRPr="004E1A00" w:rsidRDefault="004E1A00" w:rsidP="00582149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Dépoussiérer les piles et enlever les toiles d’araignée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4E1A00" w:rsidRPr="004E1A00" w:rsidRDefault="004E1A00" w:rsidP="00582149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Nettoyer/aspirer </w:t>
            </w:r>
            <w:r w:rsidRPr="004E1A00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sous les piles</w:t>
            </w: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régulièrement</w:t>
            </w:r>
            <w:r w:rsidR="00A33F41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  <w:p w:rsidR="0035204E" w:rsidRPr="00A33F41" w:rsidRDefault="004E1A00" w:rsidP="00A33F41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Elaborer et exécuter un plan de gestion de la fumigation</w:t>
            </w:r>
            <w:r w:rsidR="0035204E" w:rsidRPr="004E1A00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</w:tc>
      </w:tr>
    </w:tbl>
    <w:p w:rsidR="0035204E" w:rsidRPr="004E1A00" w:rsidRDefault="0035204E" w:rsidP="0035204E">
      <w:pPr>
        <w:rPr>
          <w:lang w:val="fr-FR"/>
        </w:rPr>
      </w:pPr>
    </w:p>
    <w:sectPr w:rsidR="0035204E" w:rsidRPr="004E1A00" w:rsidSect="0035204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03" w:rsidRDefault="00DD1A03" w:rsidP="003B7C0A">
      <w:r>
        <w:separator/>
      </w:r>
    </w:p>
  </w:endnote>
  <w:endnote w:type="continuationSeparator" w:id="0">
    <w:p w:rsidR="00DD1A03" w:rsidRDefault="00DD1A03" w:rsidP="003B7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  <w:szCs w:val="22"/>
      </w:rPr>
      <w:id w:val="18056117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Content>
          <w:p w:rsidR="00A7059C" w:rsidRPr="000152EA" w:rsidRDefault="00A7059C" w:rsidP="003B7C0A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E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C1622D" w:rsidRPr="000152E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152E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1622D" w:rsidRPr="000152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3F41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  <w:r w:rsidR="00C1622D" w:rsidRPr="000152E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52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3F41">
              <w:rPr>
                <w:rFonts w:asciiTheme="minorHAnsi" w:hAnsiTheme="minorHAnsi"/>
                <w:sz w:val="22"/>
                <w:szCs w:val="22"/>
              </w:rPr>
              <w:t>/</w:t>
            </w:r>
            <w:r w:rsidRPr="000152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622D" w:rsidRPr="000152E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152E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1622D" w:rsidRPr="000152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33F41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C1622D" w:rsidRPr="000152E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03" w:rsidRDefault="00DD1A03" w:rsidP="003B7C0A">
      <w:r>
        <w:separator/>
      </w:r>
    </w:p>
  </w:footnote>
  <w:footnote w:type="continuationSeparator" w:id="0">
    <w:p w:rsidR="00DD1A03" w:rsidRDefault="00DD1A03" w:rsidP="003B7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9C" w:rsidRPr="006B2975" w:rsidRDefault="006B2975" w:rsidP="003B7C0A">
    <w:pPr>
      <w:pStyle w:val="Header"/>
      <w:jc w:val="center"/>
      <w:rPr>
        <w:rFonts w:asciiTheme="minorHAnsi" w:hAnsiTheme="minorHAnsi"/>
        <w:b/>
        <w:sz w:val="28"/>
        <w:szCs w:val="28"/>
        <w:lang w:val="fr-FR"/>
      </w:rPr>
    </w:pPr>
    <w:r w:rsidRPr="006B2975">
      <w:rPr>
        <w:rFonts w:asciiTheme="minorHAnsi" w:hAnsiTheme="minorHAnsi"/>
        <w:b/>
        <w:color w:val="237990"/>
        <w:sz w:val="28"/>
        <w:szCs w:val="28"/>
        <w:lang w:val="fr-FR"/>
      </w:rPr>
      <w:t>DIRECTIVES sur le contrôle des avaries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0E9"/>
    <w:multiLevelType w:val="hybridMultilevel"/>
    <w:tmpl w:val="2200BB82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11904"/>
    <w:multiLevelType w:val="hybridMultilevel"/>
    <w:tmpl w:val="268AC1C4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90A8D"/>
    <w:multiLevelType w:val="hybridMultilevel"/>
    <w:tmpl w:val="DED8812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EB6832"/>
    <w:multiLevelType w:val="hybridMultilevel"/>
    <w:tmpl w:val="04C4101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086268"/>
    <w:multiLevelType w:val="hybridMultilevel"/>
    <w:tmpl w:val="D5FCD22C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15580"/>
    <w:multiLevelType w:val="hybridMultilevel"/>
    <w:tmpl w:val="CA4C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455A7"/>
    <w:multiLevelType w:val="hybridMultilevel"/>
    <w:tmpl w:val="60AC3A1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0E247B"/>
    <w:multiLevelType w:val="hybridMultilevel"/>
    <w:tmpl w:val="F198D486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70CA4"/>
    <w:multiLevelType w:val="hybridMultilevel"/>
    <w:tmpl w:val="42644312"/>
    <w:lvl w:ilvl="0" w:tplc="57EC91C6">
      <w:start w:val="1"/>
      <w:numFmt w:val="bullet"/>
      <w:lvlText w:val="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4A764BBB"/>
    <w:multiLevelType w:val="hybridMultilevel"/>
    <w:tmpl w:val="FB2EDCC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670098"/>
    <w:multiLevelType w:val="hybridMultilevel"/>
    <w:tmpl w:val="FF809EEC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27B5E"/>
    <w:multiLevelType w:val="hybridMultilevel"/>
    <w:tmpl w:val="11E4D78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1F0EFF"/>
    <w:multiLevelType w:val="hybridMultilevel"/>
    <w:tmpl w:val="13061BF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A15D82"/>
    <w:multiLevelType w:val="hybridMultilevel"/>
    <w:tmpl w:val="A086C418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763B5"/>
    <w:multiLevelType w:val="hybridMultilevel"/>
    <w:tmpl w:val="B91AA1A8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43305B"/>
    <w:multiLevelType w:val="hybridMultilevel"/>
    <w:tmpl w:val="A4C22AEA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D8439C"/>
    <w:multiLevelType w:val="hybridMultilevel"/>
    <w:tmpl w:val="6B9254B6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C70FB5"/>
    <w:multiLevelType w:val="hybridMultilevel"/>
    <w:tmpl w:val="6AAE374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15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0D1"/>
    <w:rsid w:val="000152EA"/>
    <w:rsid w:val="00026341"/>
    <w:rsid w:val="00053AFF"/>
    <w:rsid w:val="00080768"/>
    <w:rsid w:val="000818F1"/>
    <w:rsid w:val="000B75D5"/>
    <w:rsid w:val="00157319"/>
    <w:rsid w:val="00165D64"/>
    <w:rsid w:val="002243F3"/>
    <w:rsid w:val="002305AD"/>
    <w:rsid w:val="00230F56"/>
    <w:rsid w:val="002E0D1A"/>
    <w:rsid w:val="002F1762"/>
    <w:rsid w:val="00341B54"/>
    <w:rsid w:val="0035204E"/>
    <w:rsid w:val="00371343"/>
    <w:rsid w:val="003801F1"/>
    <w:rsid w:val="003B7C0A"/>
    <w:rsid w:val="00404A18"/>
    <w:rsid w:val="00407BBC"/>
    <w:rsid w:val="0041180D"/>
    <w:rsid w:val="004130D4"/>
    <w:rsid w:val="00414AC3"/>
    <w:rsid w:val="004206F8"/>
    <w:rsid w:val="004210DF"/>
    <w:rsid w:val="00423908"/>
    <w:rsid w:val="004B09E8"/>
    <w:rsid w:val="004D1EC2"/>
    <w:rsid w:val="004E103B"/>
    <w:rsid w:val="004E1A00"/>
    <w:rsid w:val="004F1234"/>
    <w:rsid w:val="004F3C82"/>
    <w:rsid w:val="005707F4"/>
    <w:rsid w:val="00582149"/>
    <w:rsid w:val="005B721B"/>
    <w:rsid w:val="005E33FD"/>
    <w:rsid w:val="005F46B8"/>
    <w:rsid w:val="00644B8D"/>
    <w:rsid w:val="006559D8"/>
    <w:rsid w:val="006922E8"/>
    <w:rsid w:val="00694231"/>
    <w:rsid w:val="00694E09"/>
    <w:rsid w:val="006A20D1"/>
    <w:rsid w:val="006B2975"/>
    <w:rsid w:val="006B5BE0"/>
    <w:rsid w:val="00774C8E"/>
    <w:rsid w:val="007D6F1E"/>
    <w:rsid w:val="0084542D"/>
    <w:rsid w:val="008B68FC"/>
    <w:rsid w:val="008F5B90"/>
    <w:rsid w:val="00930F24"/>
    <w:rsid w:val="0094452B"/>
    <w:rsid w:val="009828A7"/>
    <w:rsid w:val="00985D53"/>
    <w:rsid w:val="00A16626"/>
    <w:rsid w:val="00A175EE"/>
    <w:rsid w:val="00A33F41"/>
    <w:rsid w:val="00A3648F"/>
    <w:rsid w:val="00A37C91"/>
    <w:rsid w:val="00A61817"/>
    <w:rsid w:val="00A7059C"/>
    <w:rsid w:val="00A82D1F"/>
    <w:rsid w:val="00AA7BB1"/>
    <w:rsid w:val="00AB03E0"/>
    <w:rsid w:val="00B3030F"/>
    <w:rsid w:val="00B35666"/>
    <w:rsid w:val="00B41EBF"/>
    <w:rsid w:val="00C01DFC"/>
    <w:rsid w:val="00C02D43"/>
    <w:rsid w:val="00C03543"/>
    <w:rsid w:val="00C1622D"/>
    <w:rsid w:val="00C23F4B"/>
    <w:rsid w:val="00C76710"/>
    <w:rsid w:val="00CA502F"/>
    <w:rsid w:val="00CC2528"/>
    <w:rsid w:val="00CC693D"/>
    <w:rsid w:val="00D513CD"/>
    <w:rsid w:val="00DD1A03"/>
    <w:rsid w:val="00E20DDD"/>
    <w:rsid w:val="00E94C16"/>
    <w:rsid w:val="00ED5426"/>
    <w:rsid w:val="00F175AC"/>
    <w:rsid w:val="00F2083B"/>
    <w:rsid w:val="00F75D00"/>
    <w:rsid w:val="00F76178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7D6F1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01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1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2014-09-02T12:27:00Z</cp:lastPrinted>
  <dcterms:created xsi:type="dcterms:W3CDTF">2018-01-25T22:42:00Z</dcterms:created>
  <dcterms:modified xsi:type="dcterms:W3CDTF">2018-02-05T20:54:00Z</dcterms:modified>
</cp:coreProperties>
</file>