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8487"/>
        <w:gridCol w:w="108"/>
      </w:tblGrid>
      <w:tr w:rsidR="005A1432" w:rsidRPr="001627E0" w:rsidTr="001627E0">
        <w:trPr>
          <w:trHeight w:val="288"/>
        </w:trPr>
        <w:tc>
          <w:tcPr>
            <w:tcW w:w="9243" w:type="dxa"/>
            <w:gridSpan w:val="3"/>
          </w:tcPr>
          <w:p w:rsidR="005A1432" w:rsidRPr="006E312B" w:rsidRDefault="005A1432" w:rsidP="00DC0DE1">
            <w:pPr>
              <w:spacing w:after="60"/>
              <w:rPr>
                <w:rFonts w:asciiTheme="minorHAnsi" w:hAnsiTheme="minorHAnsi" w:cs="Arial"/>
                <w:b/>
                <w:color w:val="237990"/>
                <w:sz w:val="24"/>
                <w:szCs w:val="24"/>
              </w:rPr>
            </w:pPr>
            <w:r w:rsidRPr="006E312B">
              <w:rPr>
                <w:rFonts w:asciiTheme="minorHAnsi" w:hAnsiTheme="minorHAnsi"/>
                <w:b/>
                <w:color w:val="237990"/>
                <w:sz w:val="24"/>
                <w:szCs w:val="24"/>
              </w:rPr>
              <w:t>Emplacement et accès</w:t>
            </w:r>
          </w:p>
        </w:tc>
      </w:tr>
      <w:tr w:rsidR="00A32DDA" w:rsidRPr="001627E0" w:rsidTr="001627E0">
        <w:tc>
          <w:tcPr>
            <w:tcW w:w="648" w:type="dxa"/>
          </w:tcPr>
          <w:p w:rsidR="00A32DDA" w:rsidRPr="001627E0" w:rsidRDefault="00A32DDA" w:rsidP="0038475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1627E0">
              <w:rPr>
                <w:rFonts w:asciiTheme="minorHAnsi" w:hAnsiTheme="minorHAns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gridSpan w:val="2"/>
            <w:vAlign w:val="center"/>
          </w:tcPr>
          <w:p w:rsidR="00A32DDA" w:rsidRPr="001627E0" w:rsidRDefault="0056448F" w:rsidP="004B3318">
            <w:pPr>
              <w:rPr>
                <w:rFonts w:asciiTheme="minorHAnsi" w:hAnsiTheme="minorHAnsi" w:cs="Arial"/>
              </w:rPr>
            </w:pPr>
            <w:r w:rsidRPr="001627E0">
              <w:rPr>
                <w:rFonts w:asciiTheme="minorHAnsi" w:hAnsiTheme="minorHAnsi"/>
              </w:rPr>
              <w:t>La zone est</w:t>
            </w:r>
            <w:r w:rsidR="009B0D49" w:rsidRPr="001627E0">
              <w:rPr>
                <w:rFonts w:asciiTheme="minorHAnsi" w:hAnsiTheme="minorHAnsi"/>
              </w:rPr>
              <w:t xml:space="preserve"> située </w:t>
            </w:r>
            <w:r w:rsidR="004B3318" w:rsidRPr="001627E0">
              <w:rPr>
                <w:rFonts w:asciiTheme="minorHAnsi" w:hAnsiTheme="minorHAnsi"/>
              </w:rPr>
              <w:t>à une hauteur dépassant le</w:t>
            </w:r>
            <w:r w:rsidRPr="001627E0">
              <w:rPr>
                <w:rFonts w:asciiTheme="minorHAnsi" w:hAnsiTheme="minorHAnsi"/>
              </w:rPr>
              <w:t xml:space="preserve"> niveau d'inondation.</w:t>
            </w:r>
          </w:p>
        </w:tc>
      </w:tr>
      <w:tr w:rsidR="00A32DDA" w:rsidRPr="001627E0" w:rsidTr="001627E0">
        <w:tc>
          <w:tcPr>
            <w:tcW w:w="648" w:type="dxa"/>
          </w:tcPr>
          <w:p w:rsidR="00A32DDA" w:rsidRPr="001627E0" w:rsidRDefault="00A32DDA" w:rsidP="0038475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1627E0">
              <w:rPr>
                <w:rFonts w:asciiTheme="minorHAnsi" w:hAnsiTheme="minorHAns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gridSpan w:val="2"/>
            <w:vAlign w:val="center"/>
          </w:tcPr>
          <w:p w:rsidR="00A32DDA" w:rsidRPr="001627E0" w:rsidRDefault="009B0D49" w:rsidP="009B0D49">
            <w:pPr>
              <w:rPr>
                <w:rFonts w:asciiTheme="minorHAnsi" w:hAnsiTheme="minorHAnsi" w:cs="Arial"/>
              </w:rPr>
            </w:pPr>
            <w:r w:rsidRPr="001627E0">
              <w:rPr>
                <w:rFonts w:asciiTheme="minorHAnsi" w:hAnsiTheme="minorHAnsi"/>
              </w:rPr>
              <w:t xml:space="preserve">Il y a </w:t>
            </w:r>
            <w:r w:rsidR="004B3318" w:rsidRPr="001627E0">
              <w:rPr>
                <w:rFonts w:asciiTheme="minorHAnsi" w:hAnsiTheme="minorHAnsi"/>
              </w:rPr>
              <w:t xml:space="preserve">très </w:t>
            </w:r>
            <w:r w:rsidRPr="001627E0">
              <w:rPr>
                <w:rFonts w:asciiTheme="minorHAnsi" w:hAnsiTheme="minorHAnsi"/>
              </w:rPr>
              <w:t>peu de trafic</w:t>
            </w:r>
            <w:r w:rsidR="0056448F" w:rsidRPr="001627E0">
              <w:rPr>
                <w:rFonts w:asciiTheme="minorHAnsi" w:hAnsiTheme="minorHAnsi"/>
              </w:rPr>
              <w:t>, de con</w:t>
            </w:r>
            <w:r w:rsidRPr="001627E0">
              <w:rPr>
                <w:rFonts w:asciiTheme="minorHAnsi" w:hAnsiTheme="minorHAnsi"/>
              </w:rPr>
              <w:t>gestion et de criminalité aux alentours de l’entrepôt</w:t>
            </w:r>
            <w:r w:rsidR="0056448F" w:rsidRPr="001627E0">
              <w:rPr>
                <w:rFonts w:asciiTheme="minorHAnsi" w:hAnsiTheme="minorHAnsi"/>
              </w:rPr>
              <w:t>.</w:t>
            </w:r>
          </w:p>
        </w:tc>
      </w:tr>
      <w:tr w:rsidR="00A32DDA" w:rsidRPr="001627E0" w:rsidTr="001627E0">
        <w:tc>
          <w:tcPr>
            <w:tcW w:w="648" w:type="dxa"/>
          </w:tcPr>
          <w:p w:rsidR="00A32DDA" w:rsidRPr="001627E0" w:rsidRDefault="00A32DDA" w:rsidP="0038475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1627E0">
              <w:rPr>
                <w:rFonts w:asciiTheme="minorHAnsi" w:hAnsiTheme="minorHAns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gridSpan w:val="2"/>
            <w:vAlign w:val="center"/>
          </w:tcPr>
          <w:p w:rsidR="00A32DDA" w:rsidRPr="001627E0" w:rsidRDefault="0056448F" w:rsidP="009B0D4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GillSansMT"/>
              </w:rPr>
            </w:pPr>
            <w:r w:rsidRPr="001627E0">
              <w:rPr>
                <w:rFonts w:asciiTheme="minorHAnsi" w:hAnsiTheme="minorHAnsi"/>
              </w:rPr>
              <w:t xml:space="preserve">La zone est </w:t>
            </w:r>
            <w:r w:rsidR="00961683" w:rsidRPr="001627E0">
              <w:rPr>
                <w:rFonts w:asciiTheme="minorHAnsi" w:hAnsiTheme="minorHAnsi"/>
              </w:rPr>
              <w:t>protégée</w:t>
            </w:r>
            <w:r w:rsidR="009B0D49" w:rsidRPr="001627E0">
              <w:rPr>
                <w:rFonts w:asciiTheme="minorHAnsi" w:hAnsiTheme="minorHAnsi"/>
              </w:rPr>
              <w:t xml:space="preserve"> contre toute </w:t>
            </w:r>
            <w:r w:rsidRPr="001627E0">
              <w:rPr>
                <w:rFonts w:asciiTheme="minorHAnsi" w:hAnsiTheme="minorHAnsi"/>
              </w:rPr>
              <w:t>contamination par pollution industrielle.</w:t>
            </w:r>
          </w:p>
        </w:tc>
      </w:tr>
      <w:tr w:rsidR="00A32DDA" w:rsidRPr="001627E0" w:rsidTr="001627E0">
        <w:tc>
          <w:tcPr>
            <w:tcW w:w="648" w:type="dxa"/>
          </w:tcPr>
          <w:p w:rsidR="00A32DDA" w:rsidRPr="001627E0" w:rsidRDefault="00A32DDA" w:rsidP="0038475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1627E0">
              <w:rPr>
                <w:rFonts w:asciiTheme="minorHAnsi" w:hAnsiTheme="minorHAns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gridSpan w:val="2"/>
            <w:vAlign w:val="center"/>
          </w:tcPr>
          <w:p w:rsidR="00A32DDA" w:rsidRPr="001627E0" w:rsidRDefault="00A32DDA" w:rsidP="009B0D49">
            <w:pPr>
              <w:rPr>
                <w:rFonts w:asciiTheme="minorHAnsi" w:hAnsiTheme="minorHAnsi" w:cs="Arial"/>
              </w:rPr>
            </w:pPr>
            <w:r w:rsidRPr="001627E0">
              <w:rPr>
                <w:rFonts w:asciiTheme="minorHAnsi" w:hAnsiTheme="minorHAnsi"/>
              </w:rPr>
              <w:t xml:space="preserve">La proximité </w:t>
            </w:r>
            <w:r w:rsidR="009B0D49" w:rsidRPr="001627E0">
              <w:rPr>
                <w:rFonts w:asciiTheme="minorHAnsi" w:hAnsiTheme="minorHAnsi"/>
              </w:rPr>
              <w:t>des</w:t>
            </w:r>
            <w:r w:rsidRPr="001627E0">
              <w:rPr>
                <w:rFonts w:asciiTheme="minorHAnsi" w:hAnsiTheme="minorHAnsi"/>
              </w:rPr>
              <w:t xml:space="preserve"> sites de distribution est acceptable.</w:t>
            </w:r>
          </w:p>
        </w:tc>
      </w:tr>
      <w:tr w:rsidR="00A32DDA" w:rsidRPr="001627E0" w:rsidTr="001627E0">
        <w:tc>
          <w:tcPr>
            <w:tcW w:w="648" w:type="dxa"/>
          </w:tcPr>
          <w:p w:rsidR="00A32DDA" w:rsidRPr="001627E0" w:rsidRDefault="00A32DDA" w:rsidP="0038475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1627E0">
              <w:rPr>
                <w:rFonts w:asciiTheme="minorHAnsi" w:hAnsiTheme="minorHAns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gridSpan w:val="2"/>
            <w:vAlign w:val="center"/>
          </w:tcPr>
          <w:p w:rsidR="00A32DDA" w:rsidRPr="001627E0" w:rsidRDefault="0056448F" w:rsidP="009B0D49">
            <w:pPr>
              <w:rPr>
                <w:rFonts w:asciiTheme="minorHAnsi" w:hAnsiTheme="minorHAnsi" w:cs="Arial"/>
              </w:rPr>
            </w:pPr>
            <w:r w:rsidRPr="001627E0">
              <w:rPr>
                <w:rFonts w:asciiTheme="minorHAnsi" w:hAnsiTheme="minorHAnsi"/>
              </w:rPr>
              <w:t xml:space="preserve">L'entrepôt est accessible aux camions </w:t>
            </w:r>
            <w:r w:rsidR="009B0D49" w:rsidRPr="001627E0">
              <w:rPr>
                <w:rFonts w:asciiTheme="minorHAnsi" w:hAnsiTheme="minorHAnsi"/>
              </w:rPr>
              <w:t>quelles que soient les conditions climatiques</w:t>
            </w:r>
          </w:p>
        </w:tc>
      </w:tr>
      <w:tr w:rsidR="00A32DDA" w:rsidRPr="001627E0" w:rsidTr="001627E0">
        <w:tc>
          <w:tcPr>
            <w:tcW w:w="648" w:type="dxa"/>
          </w:tcPr>
          <w:p w:rsidR="00A32DDA" w:rsidRPr="001627E0" w:rsidRDefault="00A32DDA" w:rsidP="0038475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1627E0">
              <w:rPr>
                <w:rFonts w:asciiTheme="minorHAnsi" w:hAnsiTheme="minorHAns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gridSpan w:val="2"/>
            <w:vAlign w:val="center"/>
          </w:tcPr>
          <w:p w:rsidR="00A32DDA" w:rsidRPr="001627E0" w:rsidRDefault="0056448F" w:rsidP="009B0D49">
            <w:pPr>
              <w:rPr>
                <w:rFonts w:asciiTheme="minorHAnsi" w:hAnsiTheme="minorHAnsi" w:cs="Arial"/>
              </w:rPr>
            </w:pPr>
            <w:r w:rsidRPr="001627E0">
              <w:rPr>
                <w:rFonts w:asciiTheme="minorHAnsi" w:hAnsiTheme="minorHAnsi"/>
              </w:rPr>
              <w:t xml:space="preserve">Le nombre d'itinéraires menant à l’entrepôt est suffisant pour </w:t>
            </w:r>
            <w:r w:rsidR="009B0D49" w:rsidRPr="001627E0">
              <w:rPr>
                <w:rFonts w:asciiTheme="minorHAnsi" w:hAnsiTheme="minorHAnsi"/>
              </w:rPr>
              <w:t xml:space="preserve">les </w:t>
            </w:r>
            <w:r w:rsidR="00961683" w:rsidRPr="001627E0">
              <w:rPr>
                <w:rFonts w:asciiTheme="minorHAnsi" w:hAnsiTheme="minorHAnsi"/>
              </w:rPr>
              <w:t>opérations</w:t>
            </w:r>
            <w:r w:rsidR="009B0D49" w:rsidRPr="001627E0">
              <w:rPr>
                <w:rFonts w:asciiTheme="minorHAnsi" w:hAnsiTheme="minorHAnsi"/>
              </w:rPr>
              <w:t xml:space="preserve"> d’évacuation</w:t>
            </w:r>
            <w:r w:rsidR="004B3318" w:rsidRPr="001627E0">
              <w:rPr>
                <w:rFonts w:asciiTheme="minorHAnsi" w:hAnsiTheme="minorHAnsi"/>
              </w:rPr>
              <w:t>/</w:t>
            </w:r>
            <w:r w:rsidR="009B0D49" w:rsidRPr="001627E0">
              <w:rPr>
                <w:rFonts w:asciiTheme="minorHAnsi" w:hAnsiTheme="minorHAnsi"/>
              </w:rPr>
              <w:t xml:space="preserve">de </w:t>
            </w:r>
            <w:r w:rsidRPr="001627E0">
              <w:rPr>
                <w:rFonts w:asciiTheme="minorHAnsi" w:hAnsiTheme="minorHAnsi"/>
              </w:rPr>
              <w:t>sauvetage en cas d'urgence.</w:t>
            </w:r>
          </w:p>
        </w:tc>
      </w:tr>
      <w:tr w:rsidR="00A32DDA" w:rsidRPr="001627E0" w:rsidTr="001627E0">
        <w:tc>
          <w:tcPr>
            <w:tcW w:w="648" w:type="dxa"/>
          </w:tcPr>
          <w:p w:rsidR="00A32DDA" w:rsidRPr="001627E0" w:rsidRDefault="00A32DDA" w:rsidP="0038475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1627E0">
              <w:rPr>
                <w:rFonts w:asciiTheme="minorHAnsi" w:hAnsiTheme="minorHAns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gridSpan w:val="2"/>
            <w:vAlign w:val="center"/>
          </w:tcPr>
          <w:p w:rsidR="00A32DDA" w:rsidRPr="001627E0" w:rsidRDefault="009B0D49" w:rsidP="009B0D49">
            <w:pPr>
              <w:rPr>
                <w:rFonts w:asciiTheme="minorHAnsi" w:hAnsiTheme="minorHAnsi" w:cs="Arial"/>
                <w:caps/>
              </w:rPr>
            </w:pPr>
            <w:r w:rsidRPr="001627E0">
              <w:rPr>
                <w:rFonts w:asciiTheme="minorHAnsi" w:hAnsiTheme="minorHAnsi"/>
              </w:rPr>
              <w:t>Il y a s</w:t>
            </w:r>
            <w:r w:rsidR="00A32DDA" w:rsidRPr="001627E0">
              <w:rPr>
                <w:rFonts w:asciiTheme="minorHAnsi" w:hAnsiTheme="minorHAnsi"/>
              </w:rPr>
              <w:t xml:space="preserve">uffisamment </w:t>
            </w:r>
            <w:r w:rsidRPr="001627E0">
              <w:rPr>
                <w:rFonts w:asciiTheme="minorHAnsi" w:hAnsiTheme="minorHAnsi"/>
              </w:rPr>
              <w:t>de main d’</w:t>
            </w:r>
            <w:r w:rsidR="00961683" w:rsidRPr="001627E0">
              <w:rPr>
                <w:rFonts w:asciiTheme="minorHAnsi" w:hAnsiTheme="minorHAnsi"/>
              </w:rPr>
              <w:t>œuvre</w:t>
            </w:r>
            <w:r w:rsidR="00A32DDA" w:rsidRPr="001627E0">
              <w:rPr>
                <w:rFonts w:asciiTheme="minorHAnsi" w:hAnsiTheme="minorHAnsi"/>
              </w:rPr>
              <w:t xml:space="preserve"> (travailleurs qua</w:t>
            </w:r>
            <w:r w:rsidRPr="001627E0">
              <w:rPr>
                <w:rFonts w:asciiTheme="minorHAnsi" w:hAnsiTheme="minorHAnsi"/>
              </w:rPr>
              <w:t xml:space="preserve">lifiés et non qualifiés) </w:t>
            </w:r>
            <w:r w:rsidR="00A32DDA" w:rsidRPr="001627E0">
              <w:rPr>
                <w:rFonts w:asciiTheme="minorHAnsi" w:hAnsiTheme="minorHAnsi"/>
              </w:rPr>
              <w:t xml:space="preserve">dans la </w:t>
            </w:r>
            <w:r w:rsidRPr="001627E0">
              <w:rPr>
                <w:rFonts w:asciiTheme="minorHAnsi" w:hAnsiTheme="minorHAnsi"/>
              </w:rPr>
              <w:t>zone</w:t>
            </w:r>
            <w:r w:rsidR="00A32DDA" w:rsidRPr="001627E0">
              <w:rPr>
                <w:rFonts w:asciiTheme="minorHAnsi" w:hAnsiTheme="minorHAnsi"/>
              </w:rPr>
              <w:t>.</w:t>
            </w:r>
          </w:p>
        </w:tc>
      </w:tr>
      <w:tr w:rsidR="005A1432" w:rsidRPr="001627E0" w:rsidTr="001627E0">
        <w:tc>
          <w:tcPr>
            <w:tcW w:w="9243" w:type="dxa"/>
            <w:gridSpan w:val="3"/>
          </w:tcPr>
          <w:p w:rsidR="005A1432" w:rsidRPr="006E312B" w:rsidRDefault="00F37A21" w:rsidP="006E312B">
            <w:pPr>
              <w:spacing w:before="200" w:after="60"/>
              <w:rPr>
                <w:rFonts w:asciiTheme="minorHAnsi" w:hAnsiTheme="minorHAnsi" w:cs="Arial"/>
                <w:b/>
                <w:color w:val="237990"/>
                <w:sz w:val="24"/>
                <w:szCs w:val="24"/>
              </w:rPr>
            </w:pPr>
            <w:r w:rsidRPr="006E312B">
              <w:rPr>
                <w:rFonts w:asciiTheme="minorHAnsi" w:hAnsiTheme="minorHAnsi"/>
                <w:b/>
                <w:color w:val="237990"/>
                <w:sz w:val="24"/>
                <w:szCs w:val="24"/>
              </w:rPr>
              <w:t>L’enceinte du site</w:t>
            </w:r>
          </w:p>
        </w:tc>
      </w:tr>
      <w:tr w:rsidR="00A32DDA" w:rsidRPr="001627E0" w:rsidTr="001627E0">
        <w:tc>
          <w:tcPr>
            <w:tcW w:w="648" w:type="dxa"/>
          </w:tcPr>
          <w:p w:rsidR="00A32DDA" w:rsidRPr="001627E0" w:rsidRDefault="00A32DDA" w:rsidP="0038475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1627E0">
              <w:rPr>
                <w:rFonts w:asciiTheme="minorHAnsi" w:hAnsiTheme="minorHAns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gridSpan w:val="2"/>
            <w:vAlign w:val="center"/>
          </w:tcPr>
          <w:p w:rsidR="00A32DDA" w:rsidRPr="001627E0" w:rsidRDefault="00F37A21" w:rsidP="00C7147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L’enceinte</w:t>
            </w:r>
            <w:r w:rsidR="00392734" w:rsidRPr="001627E0">
              <w:rPr>
                <w:rFonts w:asciiTheme="minorHAnsi" w:hAnsiTheme="minorHAnsi"/>
              </w:rPr>
              <w:t xml:space="preserve"> est </w:t>
            </w:r>
            <w:r w:rsidR="00C71475" w:rsidRPr="001627E0">
              <w:rPr>
                <w:rFonts w:asciiTheme="minorHAnsi" w:hAnsiTheme="minorHAnsi"/>
              </w:rPr>
              <w:t xml:space="preserve">situé </w:t>
            </w:r>
            <w:r w:rsidR="00392734" w:rsidRPr="001627E0">
              <w:rPr>
                <w:rFonts w:asciiTheme="minorHAnsi" w:hAnsiTheme="minorHAnsi"/>
              </w:rPr>
              <w:t xml:space="preserve">sur un terrain plus </w:t>
            </w:r>
            <w:r w:rsidR="00C71475" w:rsidRPr="001627E0">
              <w:rPr>
                <w:rFonts w:asciiTheme="minorHAnsi" w:hAnsiTheme="minorHAnsi"/>
              </w:rPr>
              <w:t>en hauteur</w:t>
            </w:r>
            <w:r w:rsidR="00392734" w:rsidRPr="001627E0">
              <w:rPr>
                <w:rFonts w:asciiTheme="minorHAnsi" w:hAnsiTheme="minorHAnsi"/>
              </w:rPr>
              <w:t xml:space="preserve"> que la zone </w:t>
            </w:r>
            <w:r w:rsidR="00C71475" w:rsidRPr="001627E0">
              <w:rPr>
                <w:rFonts w:asciiTheme="minorHAnsi" w:hAnsiTheme="minorHAnsi"/>
              </w:rPr>
              <w:t>qui l’entoure</w:t>
            </w:r>
            <w:r w:rsidR="00392734" w:rsidRPr="001627E0">
              <w:rPr>
                <w:rFonts w:asciiTheme="minorHAnsi" w:hAnsiTheme="minorHAnsi"/>
              </w:rPr>
              <w:t xml:space="preserve">, ou il existe des fossés de drainage autour de l'entrepôt pour </w:t>
            </w:r>
            <w:r w:rsidR="00961683" w:rsidRPr="001627E0">
              <w:rPr>
                <w:rFonts w:asciiTheme="minorHAnsi" w:hAnsiTheme="minorHAnsi"/>
              </w:rPr>
              <w:t>prévenir</w:t>
            </w:r>
            <w:r w:rsidR="00392734" w:rsidRPr="001627E0">
              <w:rPr>
                <w:rFonts w:asciiTheme="minorHAnsi" w:hAnsiTheme="minorHAnsi"/>
              </w:rPr>
              <w:t xml:space="preserve"> les inondations.</w:t>
            </w:r>
          </w:p>
        </w:tc>
      </w:tr>
      <w:tr w:rsidR="00A32DDA" w:rsidRPr="001627E0" w:rsidTr="001627E0">
        <w:tc>
          <w:tcPr>
            <w:tcW w:w="648" w:type="dxa"/>
          </w:tcPr>
          <w:p w:rsidR="00A32DDA" w:rsidRPr="001627E0" w:rsidRDefault="00A32DDA" w:rsidP="0038475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1627E0">
              <w:rPr>
                <w:rFonts w:asciiTheme="minorHAnsi" w:hAnsiTheme="minorHAns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gridSpan w:val="2"/>
            <w:vAlign w:val="center"/>
          </w:tcPr>
          <w:p w:rsidR="00A32DDA" w:rsidRPr="001627E0" w:rsidRDefault="00A32DDA" w:rsidP="00C71475">
            <w:pPr>
              <w:rPr>
                <w:rFonts w:asciiTheme="minorHAnsi" w:hAnsiTheme="minorHAnsi" w:cs="Arial"/>
              </w:rPr>
            </w:pPr>
            <w:r w:rsidRPr="001627E0">
              <w:rPr>
                <w:rFonts w:asciiTheme="minorHAnsi" w:hAnsiTheme="minorHAnsi"/>
              </w:rPr>
              <w:t xml:space="preserve">Le </w:t>
            </w:r>
            <w:r w:rsidR="00C71475" w:rsidRPr="001627E0">
              <w:rPr>
                <w:rFonts w:asciiTheme="minorHAnsi" w:hAnsiTheme="minorHAnsi"/>
              </w:rPr>
              <w:t xml:space="preserve">terrain </w:t>
            </w:r>
            <w:r w:rsidRPr="001627E0">
              <w:rPr>
                <w:rFonts w:asciiTheme="minorHAnsi" w:hAnsiTheme="minorHAnsi"/>
              </w:rPr>
              <w:t xml:space="preserve">est </w:t>
            </w:r>
            <w:r w:rsidR="00C71475" w:rsidRPr="001627E0">
              <w:rPr>
                <w:rFonts w:asciiTheme="minorHAnsi" w:hAnsiTheme="minorHAnsi"/>
              </w:rPr>
              <w:t xml:space="preserve">en terre battue </w:t>
            </w:r>
            <w:r w:rsidRPr="001627E0">
              <w:rPr>
                <w:rFonts w:asciiTheme="minorHAnsi" w:hAnsiTheme="minorHAnsi"/>
              </w:rPr>
              <w:t xml:space="preserve">pour éviter </w:t>
            </w:r>
            <w:r w:rsidR="00C71475" w:rsidRPr="001627E0">
              <w:rPr>
                <w:rFonts w:asciiTheme="minorHAnsi" w:hAnsiTheme="minorHAnsi"/>
              </w:rPr>
              <w:t xml:space="preserve">qu’il </w:t>
            </w:r>
            <w:r w:rsidR="00176343" w:rsidRPr="001627E0">
              <w:rPr>
                <w:rFonts w:asciiTheme="minorHAnsi" w:hAnsiTheme="minorHAnsi"/>
              </w:rPr>
              <w:t xml:space="preserve">ne </w:t>
            </w:r>
            <w:r w:rsidR="00C71475" w:rsidRPr="001627E0">
              <w:rPr>
                <w:rFonts w:asciiTheme="minorHAnsi" w:hAnsiTheme="minorHAnsi"/>
              </w:rPr>
              <w:t xml:space="preserve">devienne </w:t>
            </w:r>
            <w:r w:rsidRPr="001627E0">
              <w:rPr>
                <w:rFonts w:asciiTheme="minorHAnsi" w:hAnsiTheme="minorHAnsi"/>
              </w:rPr>
              <w:t>mou et boueux pendant la saison des pluies.</w:t>
            </w:r>
          </w:p>
        </w:tc>
      </w:tr>
      <w:tr w:rsidR="00A32DDA" w:rsidRPr="001627E0" w:rsidTr="001627E0">
        <w:tc>
          <w:tcPr>
            <w:tcW w:w="648" w:type="dxa"/>
          </w:tcPr>
          <w:p w:rsidR="00A32DDA" w:rsidRPr="001627E0" w:rsidRDefault="00A32DDA" w:rsidP="0038475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1627E0">
              <w:rPr>
                <w:rFonts w:asciiTheme="minorHAnsi" w:hAnsiTheme="minorHAns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gridSpan w:val="2"/>
            <w:vAlign w:val="center"/>
          </w:tcPr>
          <w:p w:rsidR="00A32DDA" w:rsidRPr="001627E0" w:rsidRDefault="009B156C" w:rsidP="00176343">
            <w:pPr>
              <w:pStyle w:val="NormalWeb"/>
              <w:tabs>
                <w:tab w:val="left" w:pos="360"/>
                <w:tab w:val="left" w:pos="1140"/>
              </w:tabs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/>
              </w:rPr>
            </w:pPr>
            <w:r w:rsidRPr="001627E0">
              <w:rPr>
                <w:rFonts w:asciiTheme="minorHAnsi" w:hAnsiTheme="minorHAnsi"/>
                <w:bCs/>
                <w:color w:val="000000"/>
              </w:rPr>
              <w:t>Le site n’est pas entouré d</w:t>
            </w:r>
            <w:r w:rsidR="00176343" w:rsidRPr="001627E0">
              <w:rPr>
                <w:rFonts w:asciiTheme="minorHAnsi" w:hAnsiTheme="minorHAnsi"/>
                <w:bCs/>
                <w:color w:val="000000"/>
              </w:rPr>
              <w:t xml:space="preserve">e grands </w:t>
            </w:r>
            <w:r w:rsidRPr="001627E0">
              <w:rPr>
                <w:rFonts w:asciiTheme="minorHAnsi" w:hAnsiTheme="minorHAnsi"/>
                <w:bCs/>
                <w:color w:val="000000"/>
              </w:rPr>
              <w:t>immeubles.</w:t>
            </w:r>
          </w:p>
        </w:tc>
      </w:tr>
      <w:tr w:rsidR="00A32DDA" w:rsidRPr="001627E0" w:rsidTr="001627E0">
        <w:tc>
          <w:tcPr>
            <w:tcW w:w="648" w:type="dxa"/>
          </w:tcPr>
          <w:p w:rsidR="00A32DDA" w:rsidRPr="001627E0" w:rsidRDefault="00A32DDA" w:rsidP="0038475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1627E0">
              <w:rPr>
                <w:rFonts w:asciiTheme="minorHAnsi" w:hAnsiTheme="minorHAns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gridSpan w:val="2"/>
            <w:vAlign w:val="center"/>
          </w:tcPr>
          <w:p w:rsidR="00A32DDA" w:rsidRPr="001627E0" w:rsidRDefault="00392734" w:rsidP="009B156C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1627E0">
              <w:rPr>
                <w:rFonts w:asciiTheme="minorHAnsi" w:hAnsiTheme="minorHAnsi"/>
              </w:rPr>
              <w:t>Un espace suffisant est disponible pour pouvoir manœuvrer les camions dans le complexe.</w:t>
            </w:r>
          </w:p>
        </w:tc>
      </w:tr>
      <w:tr w:rsidR="005A190B" w:rsidRPr="001627E0" w:rsidTr="001627E0">
        <w:tc>
          <w:tcPr>
            <w:tcW w:w="648" w:type="dxa"/>
          </w:tcPr>
          <w:p w:rsidR="005A190B" w:rsidRPr="001627E0" w:rsidRDefault="005A190B" w:rsidP="0038475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1627E0">
              <w:rPr>
                <w:rFonts w:asciiTheme="minorHAnsi" w:hAnsiTheme="minorHAns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gridSpan w:val="2"/>
            <w:vAlign w:val="center"/>
          </w:tcPr>
          <w:p w:rsidR="005A190B" w:rsidRPr="001627E0" w:rsidRDefault="00176343" w:rsidP="00384750">
            <w:pPr>
              <w:rPr>
                <w:rFonts w:asciiTheme="minorHAnsi" w:hAnsiTheme="minorHAnsi" w:cs="Arial"/>
              </w:rPr>
            </w:pPr>
            <w:r w:rsidRPr="001627E0">
              <w:rPr>
                <w:rFonts w:asciiTheme="minorHAnsi" w:hAnsiTheme="minorHAnsi"/>
              </w:rPr>
              <w:t>Au besoin</w:t>
            </w:r>
            <w:r w:rsidR="005A190B" w:rsidRPr="001627E0">
              <w:rPr>
                <w:rFonts w:asciiTheme="minorHAnsi" w:hAnsiTheme="minorHAnsi"/>
              </w:rPr>
              <w:t>, un espace extérieur suffisant est disponible pour stocker des conteneurs</w:t>
            </w:r>
            <w:r w:rsidR="005A190B" w:rsidRPr="001627E0">
              <w:t>.</w:t>
            </w:r>
          </w:p>
        </w:tc>
      </w:tr>
      <w:tr w:rsidR="00A32DDA" w:rsidRPr="001627E0" w:rsidTr="001627E0">
        <w:tc>
          <w:tcPr>
            <w:tcW w:w="648" w:type="dxa"/>
          </w:tcPr>
          <w:p w:rsidR="00A32DDA" w:rsidRPr="001627E0" w:rsidRDefault="00A32DDA" w:rsidP="0038475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1627E0">
              <w:rPr>
                <w:rFonts w:asciiTheme="minorHAnsi" w:hAnsiTheme="minorHAns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gridSpan w:val="2"/>
            <w:vAlign w:val="center"/>
          </w:tcPr>
          <w:p w:rsidR="00A32DDA" w:rsidRPr="001627E0" w:rsidRDefault="00392734" w:rsidP="0017634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GillSansMT"/>
              </w:rPr>
            </w:pPr>
            <w:r w:rsidRPr="001627E0">
              <w:rPr>
                <w:rFonts w:asciiTheme="minorHAnsi" w:hAnsiTheme="minorHAnsi"/>
              </w:rPr>
              <w:t>L’enceinte est protég</w:t>
            </w:r>
            <w:r w:rsidR="00176343" w:rsidRPr="001627E0">
              <w:rPr>
                <w:rFonts w:asciiTheme="minorHAnsi" w:hAnsiTheme="minorHAnsi"/>
              </w:rPr>
              <w:t xml:space="preserve">ée par une clôture </w:t>
            </w:r>
            <w:r w:rsidRPr="001627E0">
              <w:rPr>
                <w:rFonts w:asciiTheme="minorHAnsi" w:hAnsiTheme="minorHAnsi"/>
              </w:rPr>
              <w:t>ou un mur d'au moins trois (3) mètres de haut</w:t>
            </w:r>
            <w:r w:rsidR="004B3318" w:rsidRPr="001627E0">
              <w:rPr>
                <w:rFonts w:asciiTheme="minorHAnsi" w:hAnsiTheme="minorHAnsi"/>
              </w:rPr>
              <w:t>eur</w:t>
            </w:r>
            <w:r w:rsidR="00176343" w:rsidRPr="001627E0">
              <w:rPr>
                <w:rFonts w:asciiTheme="minorHAnsi" w:hAnsiTheme="minorHAnsi"/>
              </w:rPr>
              <w:t xml:space="preserve"> ou il exi</w:t>
            </w:r>
            <w:r w:rsidRPr="001627E0">
              <w:rPr>
                <w:rFonts w:asciiTheme="minorHAnsi" w:hAnsiTheme="minorHAnsi"/>
              </w:rPr>
              <w:t xml:space="preserve">ste un autre moyen </w:t>
            </w:r>
            <w:r w:rsidR="00176343" w:rsidRPr="001627E0">
              <w:rPr>
                <w:rFonts w:asciiTheme="minorHAnsi" w:hAnsiTheme="minorHAnsi"/>
              </w:rPr>
              <w:t xml:space="preserve">alternatif </w:t>
            </w:r>
            <w:r w:rsidRPr="001627E0">
              <w:rPr>
                <w:rFonts w:asciiTheme="minorHAnsi" w:hAnsiTheme="minorHAnsi"/>
              </w:rPr>
              <w:t xml:space="preserve">acceptable </w:t>
            </w:r>
            <w:r w:rsidR="00176343" w:rsidRPr="001627E0">
              <w:rPr>
                <w:rFonts w:asciiTheme="minorHAnsi" w:hAnsiTheme="minorHAnsi"/>
              </w:rPr>
              <w:t xml:space="preserve">de </w:t>
            </w:r>
            <w:r w:rsidRPr="001627E0">
              <w:rPr>
                <w:rFonts w:asciiTheme="minorHAnsi" w:hAnsiTheme="minorHAnsi"/>
              </w:rPr>
              <w:t>contrôler les foules et gérer l'entrée et la sortie des personnes.</w:t>
            </w:r>
          </w:p>
        </w:tc>
      </w:tr>
      <w:tr w:rsidR="00A32DDA" w:rsidRPr="001627E0" w:rsidTr="001627E0">
        <w:tc>
          <w:tcPr>
            <w:tcW w:w="648" w:type="dxa"/>
          </w:tcPr>
          <w:p w:rsidR="00A32DDA" w:rsidRPr="001627E0" w:rsidRDefault="00A32DDA" w:rsidP="0038475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1627E0">
              <w:rPr>
                <w:rFonts w:asciiTheme="minorHAnsi" w:hAnsiTheme="minorHAns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gridSpan w:val="2"/>
            <w:vAlign w:val="center"/>
          </w:tcPr>
          <w:p w:rsidR="00A32DDA" w:rsidRPr="001627E0" w:rsidRDefault="00A32DDA" w:rsidP="00384750">
            <w:pPr>
              <w:rPr>
                <w:rFonts w:asciiTheme="minorHAnsi" w:hAnsiTheme="minorHAnsi" w:cs="Arial"/>
              </w:rPr>
            </w:pPr>
            <w:r w:rsidRPr="001627E0">
              <w:rPr>
                <w:rFonts w:asciiTheme="minorHAnsi" w:hAnsiTheme="minorHAnsi"/>
              </w:rPr>
              <w:t>Les portes de l’enceinte sont solides, en bon état et</w:t>
            </w:r>
            <w:r w:rsidR="00961683" w:rsidRPr="001627E0">
              <w:rPr>
                <w:rFonts w:asciiTheme="minorHAnsi" w:hAnsiTheme="minorHAnsi"/>
              </w:rPr>
              <w:t xml:space="preserve"> peuvent être verrouillées</w:t>
            </w:r>
            <w:r w:rsidRPr="001627E0">
              <w:rPr>
                <w:rFonts w:asciiTheme="minorHAnsi" w:hAnsiTheme="minorHAnsi"/>
              </w:rPr>
              <w:t>.</w:t>
            </w:r>
          </w:p>
        </w:tc>
      </w:tr>
      <w:tr w:rsidR="00A32DDA" w:rsidRPr="001627E0" w:rsidTr="001627E0">
        <w:tc>
          <w:tcPr>
            <w:tcW w:w="648" w:type="dxa"/>
          </w:tcPr>
          <w:p w:rsidR="00A32DDA" w:rsidRPr="001627E0" w:rsidRDefault="00A32DDA" w:rsidP="0038475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1627E0">
              <w:rPr>
                <w:rFonts w:asciiTheme="minorHAnsi" w:hAnsiTheme="minorHAns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gridSpan w:val="2"/>
            <w:vAlign w:val="center"/>
          </w:tcPr>
          <w:p w:rsidR="00A32DDA" w:rsidRPr="001627E0" w:rsidRDefault="00A32DDA" w:rsidP="009B156C">
            <w:pPr>
              <w:rPr>
                <w:rFonts w:asciiTheme="minorHAnsi" w:hAnsiTheme="minorHAnsi" w:cs="Arial"/>
              </w:rPr>
            </w:pPr>
            <w:r w:rsidRPr="001627E0">
              <w:rPr>
                <w:rFonts w:asciiTheme="minorHAnsi" w:hAnsiTheme="minorHAnsi"/>
              </w:rPr>
              <w:t>Les installations sont disponibles pour le personnel de sécurité (par exemple, le poste de garde et les toilettes).</w:t>
            </w:r>
          </w:p>
        </w:tc>
      </w:tr>
      <w:tr w:rsidR="00A32DDA" w:rsidRPr="001627E0" w:rsidTr="001627E0">
        <w:tc>
          <w:tcPr>
            <w:tcW w:w="648" w:type="dxa"/>
          </w:tcPr>
          <w:p w:rsidR="00A32DDA" w:rsidRPr="001627E0" w:rsidRDefault="00A32DDA" w:rsidP="0038475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1627E0">
              <w:rPr>
                <w:rFonts w:asciiTheme="minorHAnsi" w:hAnsiTheme="minorHAns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gridSpan w:val="2"/>
            <w:vAlign w:val="center"/>
          </w:tcPr>
          <w:p w:rsidR="00A32DDA" w:rsidRPr="001627E0" w:rsidRDefault="00392734" w:rsidP="00384750">
            <w:pPr>
              <w:rPr>
                <w:rFonts w:asciiTheme="minorHAnsi" w:hAnsiTheme="minorHAnsi" w:cs="Arial"/>
                <w:b/>
              </w:rPr>
            </w:pPr>
            <w:r w:rsidRPr="001627E0">
              <w:rPr>
                <w:rFonts w:asciiTheme="minorHAnsi" w:hAnsiTheme="minorHAnsi"/>
              </w:rPr>
              <w:t>L’enceinte est bien éclairé</w:t>
            </w:r>
            <w:r w:rsidR="00176343" w:rsidRPr="001627E0">
              <w:rPr>
                <w:rFonts w:asciiTheme="minorHAnsi" w:hAnsiTheme="minorHAnsi"/>
              </w:rPr>
              <w:t>e</w:t>
            </w:r>
            <w:r w:rsidRPr="001627E0">
              <w:rPr>
                <w:rFonts w:asciiTheme="minorHAnsi" w:hAnsiTheme="minorHAnsi"/>
              </w:rPr>
              <w:t>.</w:t>
            </w:r>
          </w:p>
        </w:tc>
      </w:tr>
      <w:tr w:rsidR="00A32DDA" w:rsidRPr="001627E0" w:rsidTr="001627E0">
        <w:tc>
          <w:tcPr>
            <w:tcW w:w="648" w:type="dxa"/>
          </w:tcPr>
          <w:p w:rsidR="00A32DDA" w:rsidRPr="001627E0" w:rsidRDefault="00A32DDA" w:rsidP="0038475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1627E0">
              <w:rPr>
                <w:rFonts w:asciiTheme="minorHAnsi" w:hAnsiTheme="minorHAns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gridSpan w:val="2"/>
            <w:vAlign w:val="center"/>
          </w:tcPr>
          <w:p w:rsidR="00A32DDA" w:rsidRPr="001627E0" w:rsidRDefault="00176343" w:rsidP="00176343">
            <w:pPr>
              <w:rPr>
                <w:rFonts w:asciiTheme="minorHAnsi" w:eastAsiaTheme="minorHAnsi" w:hAnsiTheme="minorHAnsi" w:cstheme="minorBidi"/>
              </w:rPr>
            </w:pPr>
            <w:r w:rsidRPr="001627E0">
              <w:rPr>
                <w:rFonts w:asciiTheme="minorHAnsi" w:hAnsiTheme="minorHAnsi"/>
                <w:bCs/>
                <w:color w:val="000000"/>
              </w:rPr>
              <w:t xml:space="preserve">Les abords de </w:t>
            </w:r>
            <w:r w:rsidR="00392734" w:rsidRPr="001627E0">
              <w:rPr>
                <w:rFonts w:asciiTheme="minorHAnsi" w:hAnsiTheme="minorHAnsi"/>
                <w:bCs/>
                <w:color w:val="000000"/>
              </w:rPr>
              <w:t xml:space="preserve">l'entrepôt </w:t>
            </w:r>
            <w:r w:rsidRPr="001627E0">
              <w:rPr>
                <w:rFonts w:asciiTheme="minorHAnsi" w:hAnsiTheme="minorHAnsi"/>
                <w:bCs/>
                <w:color w:val="000000"/>
              </w:rPr>
              <w:t xml:space="preserve">n’ont pas de </w:t>
            </w:r>
            <w:r w:rsidR="00392734" w:rsidRPr="001627E0">
              <w:rPr>
                <w:rFonts w:asciiTheme="minorHAnsi" w:hAnsiTheme="minorHAnsi"/>
                <w:bCs/>
                <w:color w:val="000000"/>
              </w:rPr>
              <w:t>végétation touffue qui pourrait cacher des intrus, des rongeurs ou des substances combustibles.</w:t>
            </w:r>
          </w:p>
        </w:tc>
      </w:tr>
      <w:tr w:rsidR="005A1432" w:rsidRPr="001627E0" w:rsidTr="001627E0">
        <w:tc>
          <w:tcPr>
            <w:tcW w:w="9243" w:type="dxa"/>
            <w:gridSpan w:val="3"/>
          </w:tcPr>
          <w:p w:rsidR="005A1432" w:rsidRPr="006E312B" w:rsidRDefault="005A1432" w:rsidP="006E312B">
            <w:pPr>
              <w:spacing w:before="200" w:after="60"/>
              <w:rPr>
                <w:rFonts w:asciiTheme="minorHAnsi" w:hAnsiTheme="minorHAnsi" w:cs="Arial"/>
                <w:b/>
                <w:color w:val="237990"/>
                <w:sz w:val="24"/>
                <w:szCs w:val="24"/>
              </w:rPr>
            </w:pPr>
            <w:r w:rsidRPr="006E312B">
              <w:rPr>
                <w:rFonts w:asciiTheme="minorHAnsi" w:hAnsiTheme="minorHAnsi"/>
                <w:b/>
                <w:color w:val="237990"/>
                <w:sz w:val="24"/>
                <w:szCs w:val="24"/>
              </w:rPr>
              <w:t>Structure de l'entrepôt</w:t>
            </w:r>
          </w:p>
        </w:tc>
      </w:tr>
      <w:tr w:rsidR="00830349" w:rsidRPr="001627E0" w:rsidTr="006E312B">
        <w:tc>
          <w:tcPr>
            <w:tcW w:w="648" w:type="dxa"/>
          </w:tcPr>
          <w:p w:rsidR="00830349" w:rsidRPr="001627E0" w:rsidRDefault="00830349" w:rsidP="0038475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1627E0">
              <w:rPr>
                <w:rFonts w:asciiTheme="minorHAnsi" w:hAnsiTheme="minorHAns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gridSpan w:val="2"/>
            <w:vAlign w:val="center"/>
          </w:tcPr>
          <w:p w:rsidR="001627E0" w:rsidRPr="001627E0" w:rsidRDefault="001627E0" w:rsidP="006E312B">
            <w:pPr>
              <w:rPr>
                <w:rFonts w:asciiTheme="minorHAnsi" w:eastAsia="MS Mincho" w:hAnsiTheme="minorHAnsi" w:cs="Arial"/>
              </w:rPr>
            </w:pPr>
            <w:r w:rsidRPr="001627E0">
              <w:rPr>
                <w:rFonts w:asciiTheme="minorHAnsi" w:eastAsia="MS Mincho" w:hAnsiTheme="minorHAnsi" w:cs="Arial"/>
              </w:rPr>
              <w:t>Le parquet est solide (fait de ciment de préférence) et en bon état</w:t>
            </w:r>
          </w:p>
        </w:tc>
      </w:tr>
      <w:tr w:rsidR="001627E0" w:rsidRPr="001627E0" w:rsidTr="006E312B">
        <w:tc>
          <w:tcPr>
            <w:tcW w:w="648" w:type="dxa"/>
          </w:tcPr>
          <w:p w:rsidR="001627E0" w:rsidRPr="001627E0" w:rsidRDefault="001627E0" w:rsidP="001627E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1627E0">
              <w:rPr>
                <w:rFonts w:asciiTheme="minorHAnsi" w:hAnsiTheme="minorHAns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gridSpan w:val="2"/>
            <w:vAlign w:val="center"/>
          </w:tcPr>
          <w:p w:rsidR="001627E0" w:rsidRPr="001627E0" w:rsidRDefault="001627E0" w:rsidP="006E312B">
            <w:pPr>
              <w:rPr>
                <w:rFonts w:asciiTheme="minorHAnsi" w:hAnsiTheme="minorHAnsi"/>
              </w:rPr>
            </w:pPr>
            <w:r w:rsidRPr="001627E0">
              <w:rPr>
                <w:rFonts w:asciiTheme="minorHAnsi" w:hAnsiTheme="minorHAnsi"/>
              </w:rPr>
              <w:t>Les murs ne laissent pas passer de rongeurs et les points d’entrée sont scellés</w:t>
            </w:r>
          </w:p>
        </w:tc>
      </w:tr>
      <w:tr w:rsidR="001627E0" w:rsidRPr="001627E0" w:rsidTr="006E312B">
        <w:tc>
          <w:tcPr>
            <w:tcW w:w="648" w:type="dxa"/>
          </w:tcPr>
          <w:p w:rsidR="001627E0" w:rsidRPr="001627E0" w:rsidRDefault="001627E0" w:rsidP="001627E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1627E0">
              <w:rPr>
                <w:rFonts w:asciiTheme="minorHAnsi" w:hAnsiTheme="minorHAns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gridSpan w:val="2"/>
            <w:vAlign w:val="center"/>
          </w:tcPr>
          <w:p w:rsidR="001627E0" w:rsidRPr="001627E0" w:rsidRDefault="001627E0" w:rsidP="006E312B">
            <w:pPr>
              <w:rPr>
                <w:rFonts w:asciiTheme="minorHAnsi" w:hAnsiTheme="minorHAnsi"/>
              </w:rPr>
            </w:pPr>
            <w:r w:rsidRPr="001627E0">
              <w:rPr>
                <w:rFonts w:asciiTheme="minorHAnsi" w:hAnsiTheme="minorHAnsi"/>
              </w:rPr>
              <w:t>Les fenêtres permettent suffisamment de lumière et d’air</w:t>
            </w:r>
          </w:p>
        </w:tc>
      </w:tr>
      <w:tr w:rsidR="001627E0" w:rsidRPr="001627E0" w:rsidTr="006E312B">
        <w:tc>
          <w:tcPr>
            <w:tcW w:w="648" w:type="dxa"/>
          </w:tcPr>
          <w:p w:rsidR="001627E0" w:rsidRPr="001627E0" w:rsidRDefault="001627E0" w:rsidP="001627E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1627E0">
              <w:rPr>
                <w:rFonts w:asciiTheme="minorHAnsi" w:hAnsiTheme="minorHAns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gridSpan w:val="2"/>
            <w:vAlign w:val="center"/>
          </w:tcPr>
          <w:p w:rsidR="001627E0" w:rsidRPr="001627E0" w:rsidRDefault="001627E0" w:rsidP="006E312B">
            <w:pPr>
              <w:rPr>
                <w:rFonts w:asciiTheme="minorHAnsi" w:hAnsiTheme="minorHAnsi"/>
              </w:rPr>
            </w:pPr>
            <w:r w:rsidRPr="001627E0">
              <w:rPr>
                <w:rFonts w:asciiTheme="minorHAnsi" w:hAnsiTheme="minorHAnsi"/>
              </w:rPr>
              <w:t>Les fenêtres sont sécurisées avec des barreaux ou des grilles pour empêcher tout accès</w:t>
            </w:r>
          </w:p>
        </w:tc>
      </w:tr>
      <w:tr w:rsidR="001627E0" w:rsidRPr="001627E0" w:rsidTr="006E312B">
        <w:tc>
          <w:tcPr>
            <w:tcW w:w="648" w:type="dxa"/>
          </w:tcPr>
          <w:p w:rsidR="001627E0" w:rsidRPr="001627E0" w:rsidRDefault="001627E0" w:rsidP="001627E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1627E0">
              <w:rPr>
                <w:rFonts w:asciiTheme="minorHAnsi" w:hAnsiTheme="minorHAns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gridSpan w:val="2"/>
            <w:vAlign w:val="center"/>
          </w:tcPr>
          <w:p w:rsidR="001627E0" w:rsidRPr="001627E0" w:rsidRDefault="001627E0" w:rsidP="006E312B">
            <w:pPr>
              <w:rPr>
                <w:rFonts w:asciiTheme="minorHAnsi" w:hAnsiTheme="minorHAnsi"/>
              </w:rPr>
            </w:pPr>
            <w:r w:rsidRPr="001627E0">
              <w:rPr>
                <w:rFonts w:asciiTheme="minorHAnsi" w:hAnsiTheme="minorHAnsi"/>
              </w:rPr>
              <w:t>Le toit est en bon état et ne présente aucun signe de fuite</w:t>
            </w:r>
          </w:p>
        </w:tc>
      </w:tr>
      <w:tr w:rsidR="001627E0" w:rsidRPr="001627E0" w:rsidTr="006E312B">
        <w:tc>
          <w:tcPr>
            <w:tcW w:w="648" w:type="dxa"/>
          </w:tcPr>
          <w:p w:rsidR="001627E0" w:rsidRPr="001627E0" w:rsidRDefault="001627E0" w:rsidP="001627E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1627E0">
              <w:rPr>
                <w:rFonts w:asciiTheme="minorHAnsi" w:hAnsiTheme="minorHAns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gridSpan w:val="2"/>
            <w:vAlign w:val="center"/>
          </w:tcPr>
          <w:p w:rsidR="001627E0" w:rsidRPr="001627E0" w:rsidRDefault="001627E0" w:rsidP="006E312B">
            <w:pPr>
              <w:rPr>
                <w:rFonts w:asciiTheme="minorHAnsi" w:hAnsiTheme="minorHAnsi"/>
              </w:rPr>
            </w:pPr>
            <w:r w:rsidRPr="001627E0">
              <w:rPr>
                <w:rFonts w:asciiTheme="minorHAnsi" w:hAnsiTheme="minorHAnsi"/>
              </w:rPr>
              <w:t>L’entrepôt est bien ventilé et les bouches d’aération sont munies de grilles pour prévenir tout accès</w:t>
            </w:r>
          </w:p>
        </w:tc>
      </w:tr>
      <w:tr w:rsidR="001627E0" w:rsidRPr="001627E0" w:rsidTr="006E312B">
        <w:tc>
          <w:tcPr>
            <w:tcW w:w="648" w:type="dxa"/>
          </w:tcPr>
          <w:p w:rsidR="001627E0" w:rsidRPr="001627E0" w:rsidRDefault="001627E0" w:rsidP="001627E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1627E0">
              <w:rPr>
                <w:rFonts w:asciiTheme="minorHAnsi" w:hAnsiTheme="minorHAns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gridSpan w:val="2"/>
            <w:vAlign w:val="center"/>
          </w:tcPr>
          <w:p w:rsidR="001627E0" w:rsidRPr="001627E0" w:rsidRDefault="001627E0" w:rsidP="006E312B">
            <w:pPr>
              <w:rPr>
                <w:rFonts w:asciiTheme="minorHAnsi" w:hAnsiTheme="minorHAnsi"/>
              </w:rPr>
            </w:pPr>
            <w:r w:rsidRPr="001627E0">
              <w:rPr>
                <w:rFonts w:asciiTheme="minorHAnsi" w:hAnsiTheme="minorHAnsi"/>
              </w:rPr>
              <w:t>Les portes sont solides (en métal de préférence) et peuvent être bien sécurisées</w:t>
            </w:r>
          </w:p>
        </w:tc>
      </w:tr>
      <w:tr w:rsidR="001627E0" w:rsidRPr="001627E0" w:rsidTr="006E312B">
        <w:tc>
          <w:tcPr>
            <w:tcW w:w="648" w:type="dxa"/>
          </w:tcPr>
          <w:p w:rsidR="001627E0" w:rsidRPr="001627E0" w:rsidRDefault="001627E0" w:rsidP="001627E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1627E0">
              <w:rPr>
                <w:rFonts w:asciiTheme="minorHAnsi" w:hAnsiTheme="minorHAns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gridSpan w:val="2"/>
            <w:vAlign w:val="center"/>
          </w:tcPr>
          <w:p w:rsidR="001627E0" w:rsidRPr="001627E0" w:rsidRDefault="001627E0" w:rsidP="006E312B">
            <w:pPr>
              <w:rPr>
                <w:rFonts w:asciiTheme="minorHAnsi" w:hAnsiTheme="minorHAnsi"/>
              </w:rPr>
            </w:pPr>
            <w:r w:rsidRPr="001627E0">
              <w:rPr>
                <w:rFonts w:asciiTheme="minorHAnsi" w:hAnsiTheme="minorHAnsi"/>
              </w:rPr>
              <w:t>Les portes sont hermétiques pour empêcher l’accès de tout rongeur</w:t>
            </w:r>
          </w:p>
        </w:tc>
      </w:tr>
      <w:tr w:rsidR="001627E0" w:rsidRPr="001627E0" w:rsidTr="006E312B">
        <w:tc>
          <w:tcPr>
            <w:tcW w:w="648" w:type="dxa"/>
          </w:tcPr>
          <w:p w:rsidR="001627E0" w:rsidRPr="001627E0" w:rsidRDefault="001627E0" w:rsidP="001627E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1627E0">
              <w:rPr>
                <w:rFonts w:asciiTheme="minorHAnsi" w:hAnsiTheme="minorHAnsi"/>
                <w:sz w:val="28"/>
                <w:szCs w:val="28"/>
              </w:rPr>
              <w:lastRenderedPageBreak/>
              <w:sym w:font="Webdings" w:char="F063"/>
            </w:r>
          </w:p>
        </w:tc>
        <w:tc>
          <w:tcPr>
            <w:tcW w:w="8595" w:type="dxa"/>
            <w:gridSpan w:val="2"/>
            <w:vAlign w:val="center"/>
          </w:tcPr>
          <w:p w:rsidR="001627E0" w:rsidRPr="001627E0" w:rsidRDefault="001627E0" w:rsidP="006E312B">
            <w:pPr>
              <w:rPr>
                <w:rFonts w:asciiTheme="minorHAnsi" w:eastAsia="MS Mincho" w:hAnsiTheme="minorHAnsi" w:cs="Arial"/>
              </w:rPr>
            </w:pPr>
            <w:r w:rsidRPr="001627E0">
              <w:rPr>
                <w:rFonts w:asciiTheme="minorHAnsi" w:hAnsiTheme="minorHAnsi"/>
              </w:rPr>
              <w:t xml:space="preserve">Une porte mesurant au moins 1,5 mètre pour faciliter le chargement / déchargement des vivres (idéalement, il y a au moins deux portes de chargement). </w:t>
            </w:r>
          </w:p>
        </w:tc>
      </w:tr>
      <w:tr w:rsidR="001627E0" w:rsidRPr="001627E0" w:rsidTr="001627E0">
        <w:tc>
          <w:tcPr>
            <w:tcW w:w="648" w:type="dxa"/>
          </w:tcPr>
          <w:p w:rsidR="001627E0" w:rsidRPr="001627E0" w:rsidRDefault="001627E0" w:rsidP="001627E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1627E0">
              <w:rPr>
                <w:rFonts w:asciiTheme="minorHAnsi" w:hAnsiTheme="minorHAns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gridSpan w:val="2"/>
          </w:tcPr>
          <w:p w:rsidR="001627E0" w:rsidRPr="001627E0" w:rsidRDefault="001627E0" w:rsidP="001627E0">
            <w:pPr>
              <w:rPr>
                <w:rFonts w:asciiTheme="minorHAnsi" w:hAnsiTheme="minorHAnsi"/>
              </w:rPr>
            </w:pPr>
            <w:r w:rsidRPr="001627E0">
              <w:rPr>
                <w:rFonts w:asciiTheme="minorHAnsi" w:hAnsiTheme="minorHAnsi"/>
              </w:rPr>
              <w:t>Il n’y a pas</w:t>
            </w:r>
            <w:r>
              <w:rPr>
                <w:rFonts w:asciiTheme="minorHAnsi" w:hAnsiTheme="minorHAnsi"/>
              </w:rPr>
              <w:t xml:space="preserve"> de</w:t>
            </w:r>
            <w:r w:rsidRPr="001627E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signes </w:t>
            </w:r>
            <w:r w:rsidRPr="001627E0">
              <w:rPr>
                <w:rFonts w:asciiTheme="minorHAnsi" w:hAnsiTheme="minorHAnsi"/>
              </w:rPr>
              <w:t>indiquant que des huiles pour moteur ont été stockées précédemment</w:t>
            </w:r>
            <w:r>
              <w:rPr>
                <w:rFonts w:asciiTheme="minorHAnsi" w:hAnsiTheme="minorHAnsi"/>
              </w:rPr>
              <w:t xml:space="preserve"> (les gaz</w:t>
            </w:r>
            <w:r w:rsidRPr="001627E0">
              <w:rPr>
                <w:rFonts w:asciiTheme="minorHAnsi" w:hAnsiTheme="minorHAnsi"/>
              </w:rPr>
              <w:t xml:space="preserve"> résiduels peuvent contaminer les vivre)</w:t>
            </w:r>
          </w:p>
        </w:tc>
      </w:tr>
      <w:tr w:rsidR="001627E0" w:rsidRPr="001627E0" w:rsidTr="001627E0">
        <w:tc>
          <w:tcPr>
            <w:tcW w:w="9243" w:type="dxa"/>
            <w:gridSpan w:val="3"/>
          </w:tcPr>
          <w:p w:rsidR="001627E0" w:rsidRPr="006E312B" w:rsidRDefault="001627E0" w:rsidP="006E312B">
            <w:pPr>
              <w:spacing w:before="200" w:after="60"/>
              <w:rPr>
                <w:rFonts w:asciiTheme="minorHAnsi" w:eastAsiaTheme="minorHAnsi" w:hAnsiTheme="minorHAnsi" w:cstheme="minorBidi"/>
                <w:b/>
                <w:color w:val="237990"/>
                <w:sz w:val="24"/>
                <w:szCs w:val="24"/>
              </w:rPr>
            </w:pPr>
            <w:r w:rsidRPr="006E312B">
              <w:rPr>
                <w:rFonts w:asciiTheme="minorHAnsi" w:hAnsiTheme="minorHAnsi"/>
                <w:b/>
                <w:color w:val="237990"/>
                <w:sz w:val="24"/>
                <w:szCs w:val="24"/>
              </w:rPr>
              <w:t>Capacité</w:t>
            </w:r>
          </w:p>
        </w:tc>
      </w:tr>
      <w:tr w:rsidR="001627E0" w:rsidRPr="001627E0" w:rsidTr="001627E0">
        <w:tc>
          <w:tcPr>
            <w:tcW w:w="648" w:type="dxa"/>
          </w:tcPr>
          <w:p w:rsidR="001627E0" w:rsidRPr="001627E0" w:rsidRDefault="001627E0" w:rsidP="001627E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1627E0">
              <w:rPr>
                <w:rFonts w:asciiTheme="minorHAnsi" w:hAnsiTheme="minorHAns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gridSpan w:val="2"/>
          </w:tcPr>
          <w:p w:rsidR="001627E0" w:rsidRPr="006E312B" w:rsidRDefault="001627E0" w:rsidP="001627E0">
            <w:pPr>
              <w:rPr>
                <w:rFonts w:asciiTheme="minorHAnsi" w:hAnsiTheme="minorHAnsi"/>
              </w:rPr>
            </w:pPr>
            <w:r w:rsidRPr="001627E0">
              <w:rPr>
                <w:rFonts w:asciiTheme="minorHAnsi" w:hAnsiTheme="minorHAnsi"/>
              </w:rPr>
              <w:t>La capacité de stockage (volume) est adéquate pour la quantité maximale de denrées (un grand entrepôt est plus facile à contrôler, gérer et superviser)</w:t>
            </w:r>
          </w:p>
        </w:tc>
      </w:tr>
      <w:tr w:rsidR="001627E0" w:rsidRPr="001627E0" w:rsidTr="001627E0">
        <w:tc>
          <w:tcPr>
            <w:tcW w:w="648" w:type="dxa"/>
          </w:tcPr>
          <w:p w:rsidR="001627E0" w:rsidRPr="001627E0" w:rsidRDefault="001627E0" w:rsidP="001627E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1627E0">
              <w:rPr>
                <w:rFonts w:asciiTheme="minorHAnsi" w:hAnsiTheme="minorHAns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gridSpan w:val="2"/>
          </w:tcPr>
          <w:p w:rsidR="00F37A21" w:rsidRPr="006E312B" w:rsidRDefault="001627E0" w:rsidP="001627E0">
            <w:pPr>
              <w:rPr>
                <w:rFonts w:asciiTheme="minorHAnsi" w:hAnsiTheme="minorHAnsi"/>
                <w:b/>
              </w:rPr>
            </w:pPr>
            <w:r w:rsidRPr="001627E0">
              <w:rPr>
                <w:rFonts w:asciiTheme="minorHAnsi" w:hAnsiTheme="minorHAnsi"/>
              </w:rPr>
              <w:t xml:space="preserve">La superficie du sol est suffisante pour permettre une gestion sans difficultés des stocks et leur accès pour les travaux d’inspection et de lutte antiparasitaire (voir </w:t>
            </w:r>
            <w:r w:rsidRPr="001627E0">
              <w:rPr>
                <w:rFonts w:asciiTheme="minorHAnsi" w:hAnsiTheme="minorHAnsi"/>
                <w:b/>
              </w:rPr>
              <w:t>Capacité de stockage de l’entrepôt pour les vivres).</w:t>
            </w:r>
            <w:bookmarkStart w:id="0" w:name="_GoBack"/>
            <w:bookmarkEnd w:id="0"/>
          </w:p>
        </w:tc>
      </w:tr>
      <w:tr w:rsidR="001627E0" w:rsidRPr="001627E0" w:rsidTr="001627E0">
        <w:tc>
          <w:tcPr>
            <w:tcW w:w="9243" w:type="dxa"/>
            <w:gridSpan w:val="3"/>
          </w:tcPr>
          <w:p w:rsidR="001627E0" w:rsidRPr="006E312B" w:rsidRDefault="001627E0" w:rsidP="006E312B">
            <w:pPr>
              <w:spacing w:before="200" w:after="60"/>
              <w:rPr>
                <w:rFonts w:ascii="Calibri" w:hAnsi="Calibri"/>
                <w:b/>
                <w:bCs/>
                <w:color w:val="237990"/>
                <w:sz w:val="24"/>
                <w:szCs w:val="24"/>
              </w:rPr>
            </w:pPr>
            <w:r w:rsidRPr="006E312B">
              <w:rPr>
                <w:rFonts w:ascii="Calibri" w:hAnsi="Calibri"/>
                <w:b/>
                <w:bCs/>
                <w:color w:val="237990"/>
                <w:sz w:val="24"/>
                <w:szCs w:val="24"/>
              </w:rPr>
              <w:t>Installations et équipements</w:t>
            </w:r>
          </w:p>
        </w:tc>
      </w:tr>
      <w:tr w:rsidR="001627E0" w:rsidRPr="001627E0" w:rsidTr="001627E0">
        <w:tc>
          <w:tcPr>
            <w:tcW w:w="648" w:type="dxa"/>
          </w:tcPr>
          <w:p w:rsidR="001627E0" w:rsidRPr="001627E0" w:rsidRDefault="001627E0" w:rsidP="001627E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1627E0">
              <w:rPr>
                <w:rFonts w:asciiTheme="minorHAnsi" w:hAnsiTheme="minorHAns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gridSpan w:val="2"/>
            <w:vAlign w:val="center"/>
          </w:tcPr>
          <w:p w:rsidR="001627E0" w:rsidRPr="001627E0" w:rsidRDefault="001627E0" w:rsidP="001627E0">
            <w:pPr>
              <w:rPr>
                <w:rFonts w:asciiTheme="minorHAnsi" w:hAnsiTheme="minorHAnsi" w:cs="Arial"/>
              </w:rPr>
            </w:pPr>
            <w:r w:rsidRPr="001627E0">
              <w:rPr>
                <w:rFonts w:asciiTheme="minorHAnsi" w:hAnsiTheme="minorHAnsi"/>
              </w:rPr>
              <w:t>Un bureau ou une salle est disponible dans l'entrepôt.</w:t>
            </w:r>
          </w:p>
        </w:tc>
      </w:tr>
      <w:tr w:rsidR="001627E0" w:rsidRPr="001627E0" w:rsidTr="001627E0">
        <w:tc>
          <w:tcPr>
            <w:tcW w:w="648" w:type="dxa"/>
          </w:tcPr>
          <w:p w:rsidR="001627E0" w:rsidRPr="001627E0" w:rsidRDefault="001627E0" w:rsidP="001627E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1627E0">
              <w:rPr>
                <w:rFonts w:asciiTheme="minorHAnsi" w:hAnsiTheme="minorHAns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gridSpan w:val="2"/>
            <w:vAlign w:val="center"/>
          </w:tcPr>
          <w:p w:rsidR="001627E0" w:rsidRPr="001627E0" w:rsidRDefault="001627E0" w:rsidP="001627E0">
            <w:pPr>
              <w:rPr>
                <w:rFonts w:asciiTheme="minorHAnsi" w:hAnsiTheme="minorHAnsi" w:cs="Arial"/>
                <w:caps/>
              </w:rPr>
            </w:pPr>
            <w:r w:rsidRPr="001627E0">
              <w:rPr>
                <w:rFonts w:asciiTheme="minorHAnsi" w:hAnsiTheme="minorHAnsi"/>
              </w:rPr>
              <w:t>L'électricité fonctionne à l'intérieur de l'entrepôt.</w:t>
            </w:r>
          </w:p>
        </w:tc>
      </w:tr>
      <w:tr w:rsidR="001627E0" w:rsidRPr="001627E0" w:rsidTr="001627E0">
        <w:tc>
          <w:tcPr>
            <w:tcW w:w="648" w:type="dxa"/>
          </w:tcPr>
          <w:p w:rsidR="001627E0" w:rsidRPr="001627E0" w:rsidRDefault="001627E0" w:rsidP="001627E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1627E0">
              <w:rPr>
                <w:rFonts w:asciiTheme="minorHAnsi" w:hAnsiTheme="minorHAns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gridSpan w:val="2"/>
            <w:vAlign w:val="center"/>
          </w:tcPr>
          <w:p w:rsidR="001627E0" w:rsidRPr="001627E0" w:rsidRDefault="001627E0" w:rsidP="001627E0">
            <w:pPr>
              <w:rPr>
                <w:rFonts w:ascii="Calibri" w:hAnsi="Calibri"/>
                <w:color w:val="000000"/>
              </w:rPr>
            </w:pPr>
            <w:r w:rsidRPr="001627E0">
              <w:rPr>
                <w:rFonts w:ascii="Calibri" w:hAnsi="Calibri"/>
                <w:color w:val="000000"/>
              </w:rPr>
              <w:t>L’eau et les toilettes sont disponibles.</w:t>
            </w:r>
          </w:p>
        </w:tc>
      </w:tr>
      <w:tr w:rsidR="001627E0" w:rsidRPr="001627E0" w:rsidTr="001627E0">
        <w:tc>
          <w:tcPr>
            <w:tcW w:w="648" w:type="dxa"/>
          </w:tcPr>
          <w:p w:rsidR="001627E0" w:rsidRPr="001627E0" w:rsidRDefault="001627E0" w:rsidP="001627E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1627E0">
              <w:rPr>
                <w:rFonts w:asciiTheme="minorHAnsi" w:hAnsiTheme="minorHAns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gridSpan w:val="2"/>
            <w:vAlign w:val="center"/>
          </w:tcPr>
          <w:p w:rsidR="001627E0" w:rsidRPr="001627E0" w:rsidRDefault="001627E0" w:rsidP="001627E0">
            <w:pPr>
              <w:rPr>
                <w:rFonts w:ascii="Calibri" w:hAnsi="Calibri"/>
                <w:color w:val="000000"/>
              </w:rPr>
            </w:pPr>
            <w:r w:rsidRPr="001627E0">
              <w:rPr>
                <w:rFonts w:ascii="Calibri" w:hAnsi="Calibri"/>
                <w:color w:val="000000"/>
              </w:rPr>
              <w:t>Des services téléphoniques/Internet sont disponibles.</w:t>
            </w:r>
          </w:p>
        </w:tc>
      </w:tr>
      <w:tr w:rsidR="001627E0" w:rsidRPr="001627E0" w:rsidTr="001627E0">
        <w:trPr>
          <w:gridAfter w:val="1"/>
          <w:wAfter w:w="108" w:type="dxa"/>
        </w:trPr>
        <w:tc>
          <w:tcPr>
            <w:tcW w:w="648" w:type="dxa"/>
          </w:tcPr>
          <w:p w:rsidR="001627E0" w:rsidRPr="001627E0" w:rsidRDefault="001627E0" w:rsidP="00336878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1627E0">
              <w:rPr>
                <w:rFonts w:asciiTheme="minorHAnsi" w:hAnsiTheme="minorHAnsi"/>
                <w:sz w:val="28"/>
                <w:szCs w:val="28"/>
              </w:rPr>
              <w:sym w:font="Webdings" w:char="F063"/>
            </w:r>
          </w:p>
        </w:tc>
        <w:tc>
          <w:tcPr>
            <w:tcW w:w="8487" w:type="dxa"/>
            <w:vAlign w:val="center"/>
          </w:tcPr>
          <w:p w:rsidR="001627E0" w:rsidRPr="001627E0" w:rsidRDefault="001627E0" w:rsidP="00336878">
            <w:pPr>
              <w:rPr>
                <w:rFonts w:ascii="Calibri" w:hAnsi="Calibri"/>
                <w:color w:val="000000"/>
              </w:rPr>
            </w:pPr>
            <w:r w:rsidRPr="001627E0">
              <w:rPr>
                <w:rFonts w:asciiTheme="minorHAnsi" w:hAnsiTheme="minorHAnsi" w:cs="Arial"/>
              </w:rPr>
              <w:t>Des quais de déchargement/chargement sont aménagés</w:t>
            </w:r>
          </w:p>
        </w:tc>
      </w:tr>
      <w:tr w:rsidR="001627E0" w:rsidRPr="001627E0" w:rsidTr="001627E0">
        <w:trPr>
          <w:gridAfter w:val="1"/>
          <w:wAfter w:w="108" w:type="dxa"/>
        </w:trPr>
        <w:tc>
          <w:tcPr>
            <w:tcW w:w="648" w:type="dxa"/>
          </w:tcPr>
          <w:p w:rsidR="001627E0" w:rsidRPr="001627E0" w:rsidRDefault="001627E0" w:rsidP="00336878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1627E0">
              <w:rPr>
                <w:rFonts w:asciiTheme="minorHAnsi" w:eastAsiaTheme="minorHAnsi" w:hAnsiTheme="minorHAns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487" w:type="dxa"/>
            <w:vAlign w:val="center"/>
          </w:tcPr>
          <w:p w:rsidR="001627E0" w:rsidRPr="001627E0" w:rsidRDefault="001627E0" w:rsidP="001627E0">
            <w:pPr>
              <w:rPr>
                <w:rFonts w:asciiTheme="minorHAnsi" w:hAnsiTheme="minorHAnsi" w:cs="Arial"/>
              </w:rPr>
            </w:pPr>
            <w:r w:rsidRPr="001627E0">
              <w:rPr>
                <w:rFonts w:asciiTheme="minorHAnsi" w:hAnsiTheme="minorHAnsi" w:cs="Arial"/>
              </w:rPr>
              <w:t>Les palettes sont disponibles pour garantir que les vivres ne soient pas posés directement sur le sol</w:t>
            </w:r>
          </w:p>
        </w:tc>
      </w:tr>
      <w:tr w:rsidR="001627E0" w:rsidRPr="001627E0" w:rsidTr="001627E0">
        <w:trPr>
          <w:gridAfter w:val="1"/>
          <w:wAfter w:w="108" w:type="dxa"/>
        </w:trPr>
        <w:tc>
          <w:tcPr>
            <w:tcW w:w="9135" w:type="dxa"/>
            <w:gridSpan w:val="2"/>
          </w:tcPr>
          <w:p w:rsidR="001627E0" w:rsidRPr="006E312B" w:rsidRDefault="001627E0" w:rsidP="006E312B">
            <w:pPr>
              <w:spacing w:before="200" w:after="60"/>
              <w:rPr>
                <w:rFonts w:asciiTheme="minorHAnsi" w:eastAsiaTheme="minorHAnsi" w:hAnsiTheme="minorHAnsi" w:cstheme="minorBidi"/>
                <w:color w:val="237990"/>
                <w:sz w:val="24"/>
                <w:szCs w:val="24"/>
              </w:rPr>
            </w:pPr>
            <w:r w:rsidRPr="006E312B">
              <w:rPr>
                <w:rFonts w:asciiTheme="minorHAnsi" w:hAnsiTheme="minorHAnsi" w:cs="Arial"/>
                <w:b/>
                <w:color w:val="237990"/>
                <w:sz w:val="24"/>
                <w:szCs w:val="24"/>
              </w:rPr>
              <w:t>Coût</w:t>
            </w:r>
          </w:p>
        </w:tc>
      </w:tr>
      <w:tr w:rsidR="001627E0" w:rsidRPr="001627E0" w:rsidTr="001627E0">
        <w:trPr>
          <w:gridAfter w:val="1"/>
          <w:wAfter w:w="108" w:type="dxa"/>
        </w:trPr>
        <w:tc>
          <w:tcPr>
            <w:tcW w:w="648" w:type="dxa"/>
          </w:tcPr>
          <w:p w:rsidR="001627E0" w:rsidRPr="001627E0" w:rsidRDefault="001627E0" w:rsidP="00336878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1627E0">
              <w:rPr>
                <w:rFonts w:asciiTheme="minorHAnsi" w:eastAsiaTheme="minorHAnsi" w:hAnsiTheme="minorHAns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487" w:type="dxa"/>
            <w:vAlign w:val="center"/>
          </w:tcPr>
          <w:p w:rsidR="001627E0" w:rsidRPr="001627E0" w:rsidRDefault="001627E0" w:rsidP="001627E0">
            <w:pPr>
              <w:rPr>
                <w:rFonts w:asciiTheme="minorHAnsi" w:eastAsiaTheme="minorHAnsi" w:hAnsiTheme="minorHAnsi" w:cstheme="minorBidi"/>
              </w:rPr>
            </w:pPr>
            <w:r w:rsidRPr="001627E0">
              <w:rPr>
                <w:rFonts w:asciiTheme="minorHAnsi" w:hAnsiTheme="minorHAnsi" w:cs="Arial"/>
              </w:rPr>
              <w:t>La location est comparable aux entrepôts de la zone.</w:t>
            </w:r>
          </w:p>
        </w:tc>
      </w:tr>
      <w:tr w:rsidR="001627E0" w:rsidRPr="001627E0" w:rsidTr="001627E0">
        <w:trPr>
          <w:gridAfter w:val="1"/>
          <w:wAfter w:w="108" w:type="dxa"/>
        </w:trPr>
        <w:tc>
          <w:tcPr>
            <w:tcW w:w="648" w:type="dxa"/>
          </w:tcPr>
          <w:p w:rsidR="001627E0" w:rsidRPr="001627E0" w:rsidRDefault="001627E0" w:rsidP="00336878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1627E0">
              <w:rPr>
                <w:rFonts w:asciiTheme="minorHAnsi" w:eastAsiaTheme="minorHAnsi" w:hAnsiTheme="minorHAns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487" w:type="dxa"/>
          </w:tcPr>
          <w:p w:rsidR="001627E0" w:rsidRPr="001627E0" w:rsidRDefault="001627E0" w:rsidP="00336878">
            <w:pPr>
              <w:spacing w:before="120"/>
              <w:rPr>
                <w:rFonts w:asciiTheme="minorHAnsi" w:hAnsiTheme="minorHAnsi" w:cs="Arial"/>
              </w:rPr>
            </w:pPr>
            <w:r w:rsidRPr="001627E0">
              <w:rPr>
                <w:rFonts w:asciiTheme="minorHAnsi" w:hAnsiTheme="minorHAnsi" w:cs="Arial"/>
              </w:rPr>
              <w:t>Le coût des réparations nécessaires peuvent être supportés par le budget du projet.</w:t>
            </w:r>
          </w:p>
          <w:p w:rsidR="001627E0" w:rsidRPr="001627E0" w:rsidRDefault="001627E0" w:rsidP="00336878">
            <w:pPr>
              <w:spacing w:before="120"/>
              <w:rPr>
                <w:rFonts w:asciiTheme="minorHAnsi" w:hAnsiTheme="minorHAnsi" w:cs="Arial"/>
                <w:caps/>
              </w:rPr>
            </w:pPr>
            <w:r w:rsidRPr="001627E0">
              <w:rPr>
                <w:rFonts w:asciiTheme="minorHAnsi" w:hAnsiTheme="minorHAnsi" w:cs="Arial"/>
              </w:rPr>
              <w:t>Inclure les coûts estimatifs pour :</w:t>
            </w:r>
          </w:p>
          <w:p w:rsidR="001627E0" w:rsidRPr="001627E0" w:rsidRDefault="001627E0" w:rsidP="00336878">
            <w:pPr>
              <w:pStyle w:val="ListParagraph"/>
              <w:numPr>
                <w:ilvl w:val="0"/>
                <w:numId w:val="22"/>
              </w:numPr>
              <w:spacing w:before="60"/>
              <w:ind w:left="360"/>
              <w:contextualSpacing w:val="0"/>
              <w:rPr>
                <w:rFonts w:asciiTheme="minorHAnsi" w:hAnsiTheme="minorHAnsi" w:cs="Arial"/>
              </w:rPr>
            </w:pPr>
            <w:r w:rsidRPr="001627E0">
              <w:rPr>
                <w:rFonts w:asciiTheme="minorHAnsi" w:hAnsiTheme="minorHAnsi" w:cs="Arial"/>
              </w:rPr>
              <w:t>Les réparations de clôture ou du mur du périmètre pour le sécuriser</w:t>
            </w:r>
          </w:p>
          <w:p w:rsidR="001627E0" w:rsidRPr="001627E0" w:rsidRDefault="001627E0" w:rsidP="00336878">
            <w:pPr>
              <w:pStyle w:val="ListParagraph"/>
              <w:numPr>
                <w:ilvl w:val="0"/>
                <w:numId w:val="22"/>
              </w:numPr>
              <w:spacing w:before="60"/>
              <w:ind w:left="360"/>
              <w:contextualSpacing w:val="0"/>
              <w:rPr>
                <w:rFonts w:asciiTheme="minorHAnsi" w:hAnsiTheme="minorHAnsi" w:cs="Arial"/>
              </w:rPr>
            </w:pPr>
            <w:r w:rsidRPr="001627E0">
              <w:rPr>
                <w:rFonts w:asciiTheme="minorHAnsi" w:hAnsiTheme="minorHAnsi" w:cs="Arial"/>
              </w:rPr>
              <w:t>Réparations à la structure de l’entrepôt pour prévenir l’infiltration de l’eau, l’accès des rongeurs ou d’intrus</w:t>
            </w:r>
          </w:p>
          <w:p w:rsidR="001627E0" w:rsidRPr="001627E0" w:rsidRDefault="001627E0" w:rsidP="00336878">
            <w:pPr>
              <w:pStyle w:val="ListParagraph"/>
              <w:numPr>
                <w:ilvl w:val="0"/>
                <w:numId w:val="22"/>
              </w:numPr>
              <w:spacing w:before="60"/>
              <w:ind w:left="360"/>
              <w:contextualSpacing w:val="0"/>
              <w:rPr>
                <w:rFonts w:asciiTheme="minorHAnsi" w:hAnsiTheme="minorHAnsi" w:cs="Arial"/>
              </w:rPr>
            </w:pPr>
            <w:r w:rsidRPr="001627E0">
              <w:rPr>
                <w:rFonts w:asciiTheme="minorHAnsi" w:hAnsiTheme="minorHAnsi" w:cs="Arial"/>
              </w:rPr>
              <w:t>Mise à disponibilité d’équipements (toilettes, vestiaires et bureau) afin de maintenir un cadre de travail favorable pour l’ensemble du personnel de l’entrepôt</w:t>
            </w:r>
          </w:p>
          <w:p w:rsidR="001627E0" w:rsidRPr="001627E0" w:rsidRDefault="001627E0" w:rsidP="00336878">
            <w:pPr>
              <w:pStyle w:val="ListParagraph"/>
              <w:numPr>
                <w:ilvl w:val="0"/>
                <w:numId w:val="22"/>
              </w:numPr>
              <w:spacing w:before="60"/>
              <w:ind w:left="360"/>
              <w:contextualSpacing w:val="0"/>
              <w:rPr>
                <w:rFonts w:asciiTheme="minorHAnsi" w:hAnsiTheme="minorHAnsi" w:cs="Arial"/>
              </w:rPr>
            </w:pPr>
            <w:r w:rsidRPr="001627E0">
              <w:rPr>
                <w:rFonts w:asciiTheme="minorHAnsi" w:hAnsiTheme="minorHAnsi" w:cs="Arial"/>
              </w:rPr>
              <w:t>Générateur et système d’éclairage pour permettre le travail de nuit et garantir la sécurité</w:t>
            </w:r>
          </w:p>
          <w:p w:rsidR="001627E0" w:rsidRPr="001627E0" w:rsidRDefault="001627E0" w:rsidP="00336878">
            <w:pPr>
              <w:pStyle w:val="ListParagraph"/>
              <w:numPr>
                <w:ilvl w:val="0"/>
                <w:numId w:val="22"/>
              </w:numPr>
              <w:spacing w:before="60"/>
              <w:ind w:left="360"/>
              <w:contextualSpacing w:val="0"/>
              <w:rPr>
                <w:rFonts w:asciiTheme="minorHAnsi" w:hAnsiTheme="minorHAnsi" w:cs="Arial"/>
                <w:caps/>
              </w:rPr>
            </w:pPr>
            <w:r w:rsidRPr="001627E0">
              <w:rPr>
                <w:rFonts w:asciiTheme="minorHAnsi" w:hAnsiTheme="minorHAnsi" w:cs="Arial"/>
              </w:rPr>
              <w:t>Palettes</w:t>
            </w:r>
          </w:p>
          <w:p w:rsidR="001627E0" w:rsidRPr="001627E0" w:rsidRDefault="001627E0" w:rsidP="001627E0">
            <w:pPr>
              <w:pStyle w:val="ListParagraph"/>
              <w:numPr>
                <w:ilvl w:val="0"/>
                <w:numId w:val="22"/>
              </w:numPr>
              <w:spacing w:before="60"/>
              <w:ind w:left="360"/>
              <w:contextualSpacing w:val="0"/>
              <w:rPr>
                <w:rFonts w:asciiTheme="minorHAnsi" w:eastAsiaTheme="minorHAnsi" w:hAnsiTheme="minorHAnsi" w:cstheme="minorBidi"/>
              </w:rPr>
            </w:pPr>
            <w:r w:rsidRPr="001627E0">
              <w:rPr>
                <w:rFonts w:asciiTheme="minorHAnsi" w:hAnsiTheme="minorHAnsi" w:cs="Arial"/>
                <w:bCs/>
                <w:color w:val="000000"/>
              </w:rPr>
              <w:t>Nettoyage et pulvérisation avant utilisation</w:t>
            </w:r>
          </w:p>
        </w:tc>
      </w:tr>
    </w:tbl>
    <w:p w:rsidR="006119CB" w:rsidRPr="001627E0" w:rsidRDefault="006119CB" w:rsidP="006119CB">
      <w:pPr>
        <w:spacing w:before="120" w:after="120"/>
        <w:rPr>
          <w:rFonts w:asciiTheme="minorHAnsi" w:eastAsiaTheme="minorHAnsi" w:hAnsiTheme="minorHAnsi" w:cstheme="minorBidi"/>
          <w:sz w:val="22"/>
          <w:szCs w:val="22"/>
        </w:rPr>
      </w:pPr>
    </w:p>
    <w:sectPr w:rsidR="006119CB" w:rsidRPr="001627E0" w:rsidSect="006C6938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FC6" w:rsidRDefault="002C6FC6" w:rsidP="00265CCD">
      <w:r>
        <w:separator/>
      </w:r>
    </w:p>
  </w:endnote>
  <w:endnote w:type="continuationSeparator" w:id="0">
    <w:p w:rsidR="002C6FC6" w:rsidRDefault="002C6FC6" w:rsidP="00265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0"/>
        <w:szCs w:val="20"/>
      </w:rPr>
      <w:id w:val="20243049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Content>
          <w:p w:rsidR="00300EB1" w:rsidRPr="006E312B" w:rsidRDefault="00300EB1" w:rsidP="00265CCD">
            <w:pPr>
              <w:pStyle w:val="Foot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312B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="00DB0C50" w:rsidRPr="006E312B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6E312B">
              <w:rPr>
                <w:rFonts w:asciiTheme="minorHAnsi" w:hAnsiTheme="minorHAnsi" w:cstheme="minorHAnsi"/>
                <w:sz w:val="20"/>
                <w:szCs w:val="20"/>
              </w:rPr>
              <w:instrText xml:space="preserve"> PAGE </w:instrText>
            </w:r>
            <w:r w:rsidR="00DB0C50" w:rsidRPr="006E312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E312B"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  <w:r w:rsidR="00DB0C50" w:rsidRPr="006E312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E312B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="00DB0C50" w:rsidRPr="006E312B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6E312B">
              <w:rPr>
                <w:rFonts w:asciiTheme="minorHAnsi" w:hAnsiTheme="minorHAnsi" w:cstheme="minorHAnsi"/>
                <w:sz w:val="20"/>
                <w:szCs w:val="20"/>
              </w:rPr>
              <w:instrText xml:space="preserve"> NUMPAGES  </w:instrText>
            </w:r>
            <w:r w:rsidR="00DB0C50" w:rsidRPr="006E312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E312B"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  <w:r w:rsidR="00DB0C50" w:rsidRPr="006E312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FC6" w:rsidRDefault="002C6FC6" w:rsidP="00265CCD">
      <w:r>
        <w:separator/>
      </w:r>
    </w:p>
  </w:footnote>
  <w:footnote w:type="continuationSeparator" w:id="0">
    <w:p w:rsidR="002C6FC6" w:rsidRDefault="002C6FC6" w:rsidP="00265C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B1" w:rsidRPr="006E312B" w:rsidRDefault="00F37A21" w:rsidP="00265CCD">
    <w:pPr>
      <w:pStyle w:val="Header"/>
      <w:jc w:val="center"/>
      <w:rPr>
        <w:rFonts w:asciiTheme="minorHAnsi" w:hAnsiTheme="minorHAnsi" w:cstheme="minorHAnsi"/>
      </w:rPr>
    </w:pPr>
    <w:r w:rsidRPr="006E312B">
      <w:rPr>
        <w:rFonts w:asciiTheme="minorHAnsi" w:hAnsiTheme="minorHAnsi" w:cstheme="minorHAnsi"/>
        <w:b/>
        <w:color w:val="237990"/>
        <w:sz w:val="28"/>
        <w:szCs w:val="28"/>
      </w:rPr>
      <w:t>Liste de contrôle pour la</w:t>
    </w:r>
    <w:r w:rsidR="00300EB1" w:rsidRPr="006E312B">
      <w:rPr>
        <w:rFonts w:asciiTheme="minorHAnsi" w:hAnsiTheme="minorHAnsi" w:cstheme="minorHAnsi"/>
        <w:b/>
        <w:color w:val="237990"/>
        <w:sz w:val="28"/>
        <w:szCs w:val="28"/>
      </w:rPr>
      <w:t xml:space="preserve"> sélection d</w:t>
    </w:r>
    <w:r w:rsidRPr="006E312B">
      <w:rPr>
        <w:rFonts w:asciiTheme="minorHAnsi" w:hAnsiTheme="minorHAnsi" w:cstheme="minorHAnsi"/>
        <w:b/>
        <w:color w:val="237990"/>
        <w:sz w:val="28"/>
        <w:szCs w:val="28"/>
      </w:rPr>
      <w:t>e l</w:t>
    </w:r>
    <w:r w:rsidR="00300EB1" w:rsidRPr="006E312B">
      <w:rPr>
        <w:rFonts w:asciiTheme="minorHAnsi" w:hAnsiTheme="minorHAnsi" w:cstheme="minorHAnsi"/>
        <w:b/>
        <w:color w:val="237990"/>
        <w:sz w:val="28"/>
        <w:szCs w:val="28"/>
      </w:rPr>
      <w:t>'entrepôt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6B9"/>
    <w:multiLevelType w:val="hybridMultilevel"/>
    <w:tmpl w:val="F9DE5ED0"/>
    <w:lvl w:ilvl="0" w:tplc="A59000B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1338E"/>
    <w:multiLevelType w:val="hybridMultilevel"/>
    <w:tmpl w:val="3D9AA438"/>
    <w:lvl w:ilvl="0" w:tplc="F7066DA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9757F"/>
    <w:multiLevelType w:val="hybridMultilevel"/>
    <w:tmpl w:val="B9C2E9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641"/>
    <w:multiLevelType w:val="hybridMultilevel"/>
    <w:tmpl w:val="1734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36A01"/>
    <w:multiLevelType w:val="hybridMultilevel"/>
    <w:tmpl w:val="D73A87EE"/>
    <w:lvl w:ilvl="0" w:tplc="A59000B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C50CA0"/>
    <w:multiLevelType w:val="hybridMultilevel"/>
    <w:tmpl w:val="8C2041D4"/>
    <w:lvl w:ilvl="0" w:tplc="A59000B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9C3DD8"/>
    <w:multiLevelType w:val="hybridMultilevel"/>
    <w:tmpl w:val="853C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B3061"/>
    <w:multiLevelType w:val="hybridMultilevel"/>
    <w:tmpl w:val="5D86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75B57"/>
    <w:multiLevelType w:val="hybridMultilevel"/>
    <w:tmpl w:val="CF76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B1637"/>
    <w:multiLevelType w:val="hybridMultilevel"/>
    <w:tmpl w:val="D96E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85C8E"/>
    <w:multiLevelType w:val="hybridMultilevel"/>
    <w:tmpl w:val="AF14FD38"/>
    <w:lvl w:ilvl="0" w:tplc="BEEACFF6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7580170"/>
    <w:multiLevelType w:val="hybridMultilevel"/>
    <w:tmpl w:val="976EC548"/>
    <w:lvl w:ilvl="0" w:tplc="AE1622BA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8FA3300"/>
    <w:multiLevelType w:val="hybridMultilevel"/>
    <w:tmpl w:val="8A4E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B265F"/>
    <w:multiLevelType w:val="hybridMultilevel"/>
    <w:tmpl w:val="50CC16A8"/>
    <w:lvl w:ilvl="0" w:tplc="56AC55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932938"/>
    <w:multiLevelType w:val="hybridMultilevel"/>
    <w:tmpl w:val="0BB2FD08"/>
    <w:lvl w:ilvl="0" w:tplc="A59000B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D57073"/>
    <w:multiLevelType w:val="hybridMultilevel"/>
    <w:tmpl w:val="7308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14DED"/>
    <w:multiLevelType w:val="hybridMultilevel"/>
    <w:tmpl w:val="895ADB42"/>
    <w:lvl w:ilvl="0" w:tplc="A59000B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5D2178"/>
    <w:multiLevelType w:val="hybridMultilevel"/>
    <w:tmpl w:val="58AAC558"/>
    <w:lvl w:ilvl="0" w:tplc="AE1622BA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C1D54DF"/>
    <w:multiLevelType w:val="hybridMultilevel"/>
    <w:tmpl w:val="8DD80716"/>
    <w:lvl w:ilvl="0" w:tplc="A59000B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633717"/>
    <w:multiLevelType w:val="hybridMultilevel"/>
    <w:tmpl w:val="630AD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1473CC"/>
    <w:multiLevelType w:val="hybridMultilevel"/>
    <w:tmpl w:val="377E69CC"/>
    <w:lvl w:ilvl="0" w:tplc="A59000B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A972A4"/>
    <w:multiLevelType w:val="hybridMultilevel"/>
    <w:tmpl w:val="ABF41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14"/>
  </w:num>
  <w:num w:numId="5">
    <w:abstractNumId w:val="18"/>
  </w:num>
  <w:num w:numId="6">
    <w:abstractNumId w:val="4"/>
  </w:num>
  <w:num w:numId="7">
    <w:abstractNumId w:val="5"/>
  </w:num>
  <w:num w:numId="8">
    <w:abstractNumId w:val="0"/>
  </w:num>
  <w:num w:numId="9">
    <w:abstractNumId w:val="16"/>
  </w:num>
  <w:num w:numId="10">
    <w:abstractNumId w:val="20"/>
  </w:num>
  <w:num w:numId="11">
    <w:abstractNumId w:val="13"/>
  </w:num>
  <w:num w:numId="12">
    <w:abstractNumId w:val="9"/>
  </w:num>
  <w:num w:numId="13">
    <w:abstractNumId w:val="6"/>
  </w:num>
  <w:num w:numId="14">
    <w:abstractNumId w:val="2"/>
  </w:num>
  <w:num w:numId="15">
    <w:abstractNumId w:val="8"/>
  </w:num>
  <w:num w:numId="16">
    <w:abstractNumId w:val="7"/>
  </w:num>
  <w:num w:numId="17">
    <w:abstractNumId w:val="21"/>
  </w:num>
  <w:num w:numId="18">
    <w:abstractNumId w:val="15"/>
  </w:num>
  <w:num w:numId="19">
    <w:abstractNumId w:val="12"/>
  </w:num>
  <w:num w:numId="20">
    <w:abstractNumId w:val="19"/>
  </w:num>
  <w:num w:numId="21">
    <w:abstractNumId w:val="3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D7B"/>
    <w:rsid w:val="0000115E"/>
    <w:rsid w:val="000018EE"/>
    <w:rsid w:val="00026341"/>
    <w:rsid w:val="00032F4F"/>
    <w:rsid w:val="00041198"/>
    <w:rsid w:val="00060D7A"/>
    <w:rsid w:val="000B75D5"/>
    <w:rsid w:val="000F77D1"/>
    <w:rsid w:val="00101B77"/>
    <w:rsid w:val="00146F89"/>
    <w:rsid w:val="00150003"/>
    <w:rsid w:val="001517AF"/>
    <w:rsid w:val="001573AA"/>
    <w:rsid w:val="001627E0"/>
    <w:rsid w:val="00165D64"/>
    <w:rsid w:val="00176343"/>
    <w:rsid w:val="001C3B2E"/>
    <w:rsid w:val="00211602"/>
    <w:rsid w:val="002243F3"/>
    <w:rsid w:val="002305AD"/>
    <w:rsid w:val="00230F56"/>
    <w:rsid w:val="00265CCD"/>
    <w:rsid w:val="00272789"/>
    <w:rsid w:val="002C6FC6"/>
    <w:rsid w:val="002E0D1A"/>
    <w:rsid w:val="002E66D0"/>
    <w:rsid w:val="00300EB1"/>
    <w:rsid w:val="00341B54"/>
    <w:rsid w:val="00371343"/>
    <w:rsid w:val="00384750"/>
    <w:rsid w:val="00387D8D"/>
    <w:rsid w:val="00392734"/>
    <w:rsid w:val="0039768A"/>
    <w:rsid w:val="00397737"/>
    <w:rsid w:val="003A5E5B"/>
    <w:rsid w:val="003D2578"/>
    <w:rsid w:val="003F2107"/>
    <w:rsid w:val="00404A18"/>
    <w:rsid w:val="00407BBC"/>
    <w:rsid w:val="00416975"/>
    <w:rsid w:val="0042189E"/>
    <w:rsid w:val="004451CD"/>
    <w:rsid w:val="00447E5C"/>
    <w:rsid w:val="0049247A"/>
    <w:rsid w:val="004B3318"/>
    <w:rsid w:val="004E103B"/>
    <w:rsid w:val="005406A4"/>
    <w:rsid w:val="00542505"/>
    <w:rsid w:val="0056448F"/>
    <w:rsid w:val="005A0D25"/>
    <w:rsid w:val="005A1432"/>
    <w:rsid w:val="005A190B"/>
    <w:rsid w:val="005B6889"/>
    <w:rsid w:val="005B721B"/>
    <w:rsid w:val="005F01D5"/>
    <w:rsid w:val="006119CB"/>
    <w:rsid w:val="006149C4"/>
    <w:rsid w:val="00651F0A"/>
    <w:rsid w:val="006801E5"/>
    <w:rsid w:val="006C6938"/>
    <w:rsid w:val="006D2548"/>
    <w:rsid w:val="006E312B"/>
    <w:rsid w:val="0070260F"/>
    <w:rsid w:val="00734986"/>
    <w:rsid w:val="007A11DB"/>
    <w:rsid w:val="0080266D"/>
    <w:rsid w:val="00803980"/>
    <w:rsid w:val="00830349"/>
    <w:rsid w:val="00837670"/>
    <w:rsid w:val="0086589D"/>
    <w:rsid w:val="008A60DD"/>
    <w:rsid w:val="008B509E"/>
    <w:rsid w:val="008C5CF7"/>
    <w:rsid w:val="008D63DB"/>
    <w:rsid w:val="00905DE1"/>
    <w:rsid w:val="00946AB1"/>
    <w:rsid w:val="00961683"/>
    <w:rsid w:val="009820AC"/>
    <w:rsid w:val="00992DDA"/>
    <w:rsid w:val="009A4FE3"/>
    <w:rsid w:val="009B0D49"/>
    <w:rsid w:val="009B156C"/>
    <w:rsid w:val="009D4EA4"/>
    <w:rsid w:val="00A136E7"/>
    <w:rsid w:val="00A16626"/>
    <w:rsid w:val="00A32DDA"/>
    <w:rsid w:val="00A61817"/>
    <w:rsid w:val="00A70D7B"/>
    <w:rsid w:val="00A72704"/>
    <w:rsid w:val="00A906A2"/>
    <w:rsid w:val="00B32D04"/>
    <w:rsid w:val="00B72FE3"/>
    <w:rsid w:val="00B95914"/>
    <w:rsid w:val="00BA172E"/>
    <w:rsid w:val="00BE237B"/>
    <w:rsid w:val="00BE2E84"/>
    <w:rsid w:val="00C15A32"/>
    <w:rsid w:val="00C62D10"/>
    <w:rsid w:val="00C71475"/>
    <w:rsid w:val="00C76120"/>
    <w:rsid w:val="00C85EEF"/>
    <w:rsid w:val="00CA42E8"/>
    <w:rsid w:val="00CA502F"/>
    <w:rsid w:val="00CA7577"/>
    <w:rsid w:val="00CC693D"/>
    <w:rsid w:val="00CE5BD1"/>
    <w:rsid w:val="00CF29D0"/>
    <w:rsid w:val="00D12A75"/>
    <w:rsid w:val="00D36D58"/>
    <w:rsid w:val="00D667A9"/>
    <w:rsid w:val="00DA5DB4"/>
    <w:rsid w:val="00DB0C50"/>
    <w:rsid w:val="00DC0DE1"/>
    <w:rsid w:val="00DE521E"/>
    <w:rsid w:val="00E714C2"/>
    <w:rsid w:val="00EC0D30"/>
    <w:rsid w:val="00EE6D72"/>
    <w:rsid w:val="00F06AF1"/>
    <w:rsid w:val="00F1745C"/>
    <w:rsid w:val="00F35179"/>
    <w:rsid w:val="00F37A21"/>
    <w:rsid w:val="00F43379"/>
    <w:rsid w:val="00F441B5"/>
    <w:rsid w:val="00FA031E"/>
    <w:rsid w:val="00FA3548"/>
    <w:rsid w:val="00FA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70D7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0D7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C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C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C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CC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C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D12A7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12A75"/>
    <w:rPr>
      <w:b/>
      <w:bCs/>
    </w:rPr>
  </w:style>
  <w:style w:type="table" w:styleId="TableGrid">
    <w:name w:val="Table Grid"/>
    <w:basedOn w:val="TableNormal"/>
    <w:uiPriority w:val="59"/>
    <w:rsid w:val="0061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1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va_vaughn</cp:lastModifiedBy>
  <cp:revision>4</cp:revision>
  <cp:lastPrinted>2016-06-06T15:39:00Z</cp:lastPrinted>
  <dcterms:created xsi:type="dcterms:W3CDTF">2018-01-25T14:27:00Z</dcterms:created>
  <dcterms:modified xsi:type="dcterms:W3CDTF">2018-02-05T18:50:00Z</dcterms:modified>
</cp:coreProperties>
</file>