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66" w:rsidRPr="006D5316" w:rsidRDefault="00D8706E" w:rsidP="000E494A">
      <w:pPr>
        <w:spacing w:before="0" w:after="200" w:line="252" w:lineRule="auto"/>
        <w:rPr>
          <w:lang w:val="fr-FR"/>
        </w:rPr>
      </w:pPr>
      <w:r w:rsidRPr="006D5316">
        <w:rPr>
          <w:bCs/>
          <w:lang w:val="fr-FR"/>
        </w:rPr>
        <w:t>Des vivres</w:t>
      </w:r>
      <w:r w:rsidR="000F11C0" w:rsidRPr="006D5316">
        <w:rPr>
          <w:bCs/>
          <w:lang w:val="fr-FR"/>
        </w:rPr>
        <w:t>,</w:t>
      </w:r>
      <w:r w:rsidRPr="006D5316">
        <w:rPr>
          <w:bCs/>
          <w:lang w:val="fr-FR"/>
        </w:rPr>
        <w:t xml:space="preserve"> qui semblent être détériorés, dont la date de péremption BUBD est passée ou </w:t>
      </w:r>
      <w:r w:rsidR="000F11C0" w:rsidRPr="006D5316">
        <w:rPr>
          <w:bCs/>
          <w:lang w:val="fr-FR"/>
        </w:rPr>
        <w:t xml:space="preserve">qui </w:t>
      </w:r>
      <w:r w:rsidRPr="006D5316">
        <w:rPr>
          <w:bCs/>
          <w:lang w:val="fr-FR"/>
        </w:rPr>
        <w:t xml:space="preserve">sont infestés </w:t>
      </w:r>
      <w:proofErr w:type="gramStart"/>
      <w:r w:rsidRPr="006D5316">
        <w:rPr>
          <w:bCs/>
          <w:lang w:val="fr-FR"/>
        </w:rPr>
        <w:t>ou</w:t>
      </w:r>
      <w:proofErr w:type="gramEnd"/>
      <w:r w:rsidRPr="006D5316">
        <w:rPr>
          <w:bCs/>
          <w:lang w:val="fr-FR"/>
        </w:rPr>
        <w:t xml:space="preserve"> endommagés</w:t>
      </w:r>
      <w:r w:rsidR="000F11C0" w:rsidRPr="006D5316">
        <w:rPr>
          <w:bCs/>
          <w:lang w:val="fr-FR"/>
        </w:rPr>
        <w:t>,</w:t>
      </w:r>
      <w:r w:rsidRPr="006D5316">
        <w:rPr>
          <w:bCs/>
          <w:lang w:val="fr-FR"/>
        </w:rPr>
        <w:t xml:space="preserve"> peuvent être impropre</w:t>
      </w:r>
      <w:r w:rsidR="000F11C0" w:rsidRPr="006D5316">
        <w:rPr>
          <w:bCs/>
          <w:lang w:val="fr-FR"/>
        </w:rPr>
        <w:t>s</w:t>
      </w:r>
      <w:r w:rsidRPr="006D5316">
        <w:rPr>
          <w:bCs/>
          <w:lang w:val="fr-FR"/>
        </w:rPr>
        <w:t xml:space="preserve"> à la consommation humaine. Séparer immédiatement tout vivre suspect afin d'éviter toute contamination ou infestation potentielle du stock. Contacter une autorité compétente pour analyser et documenter l'état actuel des vivres suspects, puis prendre des mesures conformément à la réglementation de l'USAID</w:t>
      </w:r>
      <w:r w:rsidR="00F06266" w:rsidRPr="006D5316">
        <w:rPr>
          <w:bCs/>
          <w:lang w:val="fr-FR"/>
        </w:rPr>
        <w:t>.</w:t>
      </w:r>
    </w:p>
    <w:p w:rsidR="007515D3" w:rsidRPr="006D5316" w:rsidRDefault="00422CE9" w:rsidP="00422CE9">
      <w:pPr>
        <w:numPr>
          <w:ilvl w:val="0"/>
          <w:numId w:val="3"/>
        </w:numPr>
        <w:spacing w:before="0" w:after="200" w:line="252" w:lineRule="auto"/>
        <w:rPr>
          <w:rFonts w:cs="Arial"/>
          <w:lang w:val="fr-FR"/>
        </w:rPr>
      </w:pPr>
      <w:r w:rsidRPr="006D5316">
        <w:rPr>
          <w:rFonts w:cs="Arial"/>
          <w:b/>
          <w:lang w:val="fr-FR"/>
        </w:rPr>
        <w:t xml:space="preserve">Organiser l'inspection et l'analyse des vivres </w:t>
      </w:r>
      <w:r w:rsidRPr="006D5316">
        <w:rPr>
          <w:rFonts w:cs="Arial"/>
          <w:lang w:val="fr-FR"/>
        </w:rPr>
        <w:t xml:space="preserve">par un responsable de la santé publique ou une autre autorité compétente (comme un chimiste ou un laboratoire indépendant). Pour ce qui est des vivres suspects au niveau du port de déchargement, le port peut employer un </w:t>
      </w:r>
      <w:r w:rsidR="000F11C0" w:rsidRPr="006D5316">
        <w:rPr>
          <w:rFonts w:cs="Arial"/>
          <w:lang w:val="fr-FR"/>
        </w:rPr>
        <w:t xml:space="preserve">expert sanitaire </w:t>
      </w:r>
      <w:r w:rsidRPr="006D5316">
        <w:rPr>
          <w:rFonts w:cs="Arial"/>
          <w:lang w:val="fr-FR"/>
        </w:rPr>
        <w:t>qualifié afin de déterminer l'aptitude des vivres entrant</w:t>
      </w:r>
      <w:r w:rsidR="002837BA" w:rsidRPr="006D5316">
        <w:rPr>
          <w:lang w:val="fr-FR"/>
        </w:rPr>
        <w:t xml:space="preserve">. </w:t>
      </w:r>
    </w:p>
    <w:p w:rsidR="00FE2D41" w:rsidRPr="006D5316" w:rsidRDefault="00422CE9" w:rsidP="00422CE9">
      <w:pPr>
        <w:pStyle w:val="ListParagraph"/>
        <w:numPr>
          <w:ilvl w:val="0"/>
          <w:numId w:val="3"/>
        </w:numPr>
        <w:spacing w:before="0" w:after="200" w:line="252" w:lineRule="auto"/>
        <w:contextualSpacing w:val="0"/>
        <w:rPr>
          <w:lang w:val="fr-FR"/>
        </w:rPr>
      </w:pPr>
      <w:r w:rsidRPr="006D5316">
        <w:rPr>
          <w:rFonts w:ascii="Calibri" w:eastAsia="Calibri" w:hAnsi="Calibri" w:cs="Times New Roman"/>
          <w:b/>
          <w:lang w:val="fr-FR"/>
        </w:rPr>
        <w:t xml:space="preserve">Identifier les sacs à échantillonner. </w:t>
      </w:r>
      <w:r w:rsidRPr="006D5316">
        <w:rPr>
          <w:rFonts w:ascii="Calibri" w:eastAsia="Calibri" w:hAnsi="Calibri" w:cs="Times New Roman"/>
          <w:lang w:val="fr-FR"/>
        </w:rPr>
        <w:t>La meilleure pratique consiste à prélever des échantillons dans autant de sacs que possible, à les mélanger soigneusement, puis à prélever un sous-échantillon pouvant être analysé pour obtenir un résultat moyen. Plus le nombre d'échantillons prélevés est élevé, plus la moyenne reflétera avec précision toute caractéristique du lot. La FAO recommande le nombre de sacs suivants pour l'échantillonnage.</w:t>
      </w:r>
      <w:r w:rsidR="00FE2D41" w:rsidRPr="006D5316">
        <w:rPr>
          <w:lang w:val="fr-FR"/>
        </w:rPr>
        <w:t xml:space="preserve"> </w:t>
      </w:r>
    </w:p>
    <w:tbl>
      <w:tblPr>
        <w:tblStyle w:val="TableGrid"/>
        <w:tblW w:w="7560" w:type="dxa"/>
        <w:jc w:val="center"/>
        <w:tblLook w:val="04A0"/>
      </w:tblPr>
      <w:tblGrid>
        <w:gridCol w:w="2880"/>
        <w:gridCol w:w="4680"/>
      </w:tblGrid>
      <w:tr w:rsidR="00D06D51" w:rsidRPr="006D5316" w:rsidTr="000E494A">
        <w:trPr>
          <w:jc w:val="center"/>
        </w:trPr>
        <w:tc>
          <w:tcPr>
            <w:tcW w:w="2880" w:type="dxa"/>
            <w:tcBorders>
              <w:top w:val="nil"/>
              <w:left w:val="nil"/>
              <w:bottom w:val="single" w:sz="8" w:space="0" w:color="FFFFFF" w:themeColor="background1"/>
              <w:right w:val="single" w:sz="8" w:space="0" w:color="FFFFFF" w:themeColor="background1"/>
            </w:tcBorders>
            <w:shd w:val="clear" w:color="auto" w:fill="7C8029"/>
            <w:vAlign w:val="center"/>
          </w:tcPr>
          <w:p w:rsidR="00D06D51" w:rsidRPr="006D5316" w:rsidRDefault="00422CE9" w:rsidP="002617E9">
            <w:pPr>
              <w:autoSpaceDE w:val="0"/>
              <w:autoSpaceDN w:val="0"/>
              <w:adjustRightInd w:val="0"/>
              <w:spacing w:before="60" w:after="60"/>
              <w:jc w:val="center"/>
              <w:rPr>
                <w:rFonts w:ascii="Calibri" w:hAnsi="Calibri" w:cs="Calibri"/>
                <w:b/>
                <w:bCs/>
                <w:color w:val="FFFFFF" w:themeColor="background1"/>
                <w:sz w:val="20"/>
                <w:szCs w:val="20"/>
                <w:lang w:val="fr-FR"/>
              </w:rPr>
            </w:pPr>
            <w:r w:rsidRPr="006D5316">
              <w:rPr>
                <w:rFonts w:ascii="Calibri" w:hAnsi="Calibri" w:cs="Calibri"/>
                <w:b/>
                <w:bCs/>
                <w:color w:val="FFFFFF" w:themeColor="background1"/>
                <w:sz w:val="20"/>
                <w:szCs w:val="20"/>
                <w:lang w:val="fr-FR"/>
              </w:rPr>
              <w:t>Nombre de sacs du</w:t>
            </w:r>
            <w:r w:rsidR="00D06D51" w:rsidRPr="006D5316">
              <w:rPr>
                <w:rFonts w:ascii="Calibri" w:hAnsi="Calibri" w:cs="Calibri"/>
                <w:b/>
                <w:bCs/>
                <w:color w:val="FFFFFF" w:themeColor="background1"/>
                <w:sz w:val="20"/>
                <w:szCs w:val="20"/>
                <w:lang w:val="fr-FR"/>
              </w:rPr>
              <w:t xml:space="preserve"> lot</w:t>
            </w:r>
          </w:p>
        </w:tc>
        <w:tc>
          <w:tcPr>
            <w:tcW w:w="4680" w:type="dxa"/>
            <w:tcBorders>
              <w:top w:val="nil"/>
              <w:left w:val="single" w:sz="8" w:space="0" w:color="FFFFFF" w:themeColor="background1"/>
              <w:bottom w:val="single" w:sz="8" w:space="0" w:color="FFFFFF" w:themeColor="background1"/>
              <w:right w:val="nil"/>
            </w:tcBorders>
            <w:shd w:val="clear" w:color="auto" w:fill="7C8029"/>
            <w:vAlign w:val="center"/>
          </w:tcPr>
          <w:p w:rsidR="00D06D51" w:rsidRPr="006D5316" w:rsidRDefault="00422CE9" w:rsidP="002617E9">
            <w:pPr>
              <w:autoSpaceDE w:val="0"/>
              <w:autoSpaceDN w:val="0"/>
              <w:adjustRightInd w:val="0"/>
              <w:spacing w:before="60" w:after="60"/>
              <w:jc w:val="center"/>
              <w:rPr>
                <w:rFonts w:ascii="Calibri" w:hAnsi="Calibri" w:cs="Calibri"/>
                <w:b/>
                <w:bCs/>
                <w:color w:val="FFFFFF" w:themeColor="background1"/>
                <w:sz w:val="20"/>
                <w:szCs w:val="20"/>
                <w:lang w:val="fr-FR"/>
              </w:rPr>
            </w:pPr>
            <w:r w:rsidRPr="006D5316">
              <w:rPr>
                <w:rFonts w:ascii="Calibri" w:hAnsi="Calibri" w:cs="Calibri"/>
                <w:b/>
                <w:bCs/>
                <w:color w:val="FFFFFF" w:themeColor="background1"/>
                <w:sz w:val="20"/>
                <w:szCs w:val="20"/>
                <w:lang w:val="fr-FR"/>
              </w:rPr>
              <w:t>Nombre d’</w:t>
            </w:r>
            <w:r w:rsidR="006D5316" w:rsidRPr="006D5316">
              <w:rPr>
                <w:rFonts w:ascii="Calibri" w:hAnsi="Calibri" w:cs="Calibri"/>
                <w:b/>
                <w:bCs/>
                <w:color w:val="FFFFFF" w:themeColor="background1"/>
                <w:sz w:val="20"/>
                <w:szCs w:val="20"/>
                <w:lang w:val="fr-FR"/>
              </w:rPr>
              <w:t>échantillon</w:t>
            </w:r>
          </w:p>
        </w:tc>
      </w:tr>
      <w:tr w:rsidR="00D06D51" w:rsidRPr="006D5316" w:rsidTr="000E494A">
        <w:trPr>
          <w:trHeight w:val="288"/>
          <w:jc w:val="center"/>
        </w:trPr>
        <w:tc>
          <w:tcPr>
            <w:tcW w:w="2880" w:type="dxa"/>
            <w:tcBorders>
              <w:top w:val="single" w:sz="8" w:space="0" w:color="FFFFFF" w:themeColor="background1"/>
              <w:left w:val="nil"/>
              <w:bottom w:val="single" w:sz="8" w:space="0" w:color="7C8029"/>
              <w:right w:val="single" w:sz="8" w:space="0" w:color="7C8029"/>
            </w:tcBorders>
            <w:vAlign w:val="center"/>
          </w:tcPr>
          <w:p w:rsidR="00D06D51" w:rsidRPr="006D5316" w:rsidRDefault="00D06D51" w:rsidP="000E494A">
            <w:pPr>
              <w:autoSpaceDE w:val="0"/>
              <w:autoSpaceDN w:val="0"/>
              <w:adjustRightInd w:val="0"/>
              <w:spacing w:before="40" w:after="40"/>
              <w:jc w:val="center"/>
              <w:rPr>
                <w:rFonts w:ascii="Calibri" w:hAnsi="Calibri" w:cs="Calibri"/>
                <w:sz w:val="20"/>
                <w:szCs w:val="20"/>
                <w:lang w:val="fr-FR"/>
              </w:rPr>
            </w:pPr>
            <w:r w:rsidRPr="006D5316">
              <w:rPr>
                <w:rFonts w:ascii="Calibri" w:hAnsi="Calibri" w:cs="Calibri"/>
                <w:sz w:val="20"/>
                <w:szCs w:val="20"/>
                <w:lang w:val="fr-FR"/>
              </w:rPr>
              <w:t>1–10</w:t>
            </w:r>
          </w:p>
        </w:tc>
        <w:tc>
          <w:tcPr>
            <w:tcW w:w="4680" w:type="dxa"/>
            <w:tcBorders>
              <w:top w:val="single" w:sz="8" w:space="0" w:color="FFFFFF" w:themeColor="background1"/>
              <w:left w:val="single" w:sz="8" w:space="0" w:color="7C8029"/>
              <w:bottom w:val="single" w:sz="8" w:space="0" w:color="7C8029"/>
              <w:right w:val="nil"/>
            </w:tcBorders>
            <w:vAlign w:val="center"/>
          </w:tcPr>
          <w:p w:rsidR="00D06D51" w:rsidRPr="006D5316" w:rsidRDefault="003E37BA" w:rsidP="000E494A">
            <w:pPr>
              <w:autoSpaceDE w:val="0"/>
              <w:autoSpaceDN w:val="0"/>
              <w:adjustRightInd w:val="0"/>
              <w:spacing w:before="40" w:after="40"/>
              <w:jc w:val="center"/>
              <w:rPr>
                <w:rFonts w:ascii="Calibri" w:hAnsi="Calibri" w:cs="Calibri"/>
                <w:sz w:val="20"/>
                <w:szCs w:val="20"/>
                <w:lang w:val="fr-FR"/>
              </w:rPr>
            </w:pPr>
            <w:r w:rsidRPr="006D5316">
              <w:rPr>
                <w:rFonts w:ascii="Calibri" w:hAnsi="Calibri" w:cs="Calibri"/>
                <w:sz w:val="20"/>
                <w:szCs w:val="20"/>
                <w:lang w:val="fr-FR"/>
              </w:rPr>
              <w:t>Chaque sac</w:t>
            </w:r>
          </w:p>
        </w:tc>
      </w:tr>
      <w:tr w:rsidR="00D06D51" w:rsidRPr="006D5316" w:rsidTr="000E494A">
        <w:trPr>
          <w:trHeight w:val="288"/>
          <w:jc w:val="center"/>
        </w:trPr>
        <w:tc>
          <w:tcPr>
            <w:tcW w:w="2880" w:type="dxa"/>
            <w:tcBorders>
              <w:top w:val="single" w:sz="8" w:space="0" w:color="7C8029"/>
              <w:left w:val="nil"/>
              <w:bottom w:val="single" w:sz="8" w:space="0" w:color="7C8029"/>
              <w:right w:val="single" w:sz="8" w:space="0" w:color="7C8029"/>
            </w:tcBorders>
            <w:vAlign w:val="center"/>
          </w:tcPr>
          <w:p w:rsidR="00D06D51" w:rsidRPr="006D5316" w:rsidRDefault="00D06D51" w:rsidP="000E494A">
            <w:pPr>
              <w:autoSpaceDE w:val="0"/>
              <w:autoSpaceDN w:val="0"/>
              <w:adjustRightInd w:val="0"/>
              <w:spacing w:before="40" w:after="40"/>
              <w:jc w:val="center"/>
              <w:rPr>
                <w:rFonts w:ascii="Calibri" w:hAnsi="Calibri" w:cs="Calibri"/>
                <w:sz w:val="20"/>
                <w:szCs w:val="20"/>
                <w:lang w:val="fr-FR"/>
              </w:rPr>
            </w:pPr>
            <w:r w:rsidRPr="006D5316">
              <w:rPr>
                <w:rFonts w:ascii="Calibri" w:hAnsi="Calibri" w:cs="Calibri"/>
                <w:sz w:val="20"/>
                <w:szCs w:val="20"/>
                <w:lang w:val="fr-FR"/>
              </w:rPr>
              <w:t>11–25</w:t>
            </w:r>
          </w:p>
        </w:tc>
        <w:tc>
          <w:tcPr>
            <w:tcW w:w="4680" w:type="dxa"/>
            <w:tcBorders>
              <w:top w:val="single" w:sz="8" w:space="0" w:color="7C8029"/>
              <w:left w:val="single" w:sz="8" w:space="0" w:color="7C8029"/>
              <w:bottom w:val="single" w:sz="8" w:space="0" w:color="7C8029"/>
              <w:right w:val="nil"/>
            </w:tcBorders>
            <w:vAlign w:val="center"/>
          </w:tcPr>
          <w:p w:rsidR="00D06D51" w:rsidRPr="006D5316" w:rsidRDefault="003E37BA" w:rsidP="000E494A">
            <w:pPr>
              <w:autoSpaceDE w:val="0"/>
              <w:autoSpaceDN w:val="0"/>
              <w:adjustRightInd w:val="0"/>
              <w:spacing w:before="40" w:after="40"/>
              <w:jc w:val="center"/>
              <w:rPr>
                <w:rFonts w:ascii="Calibri" w:hAnsi="Calibri" w:cs="Calibri"/>
                <w:sz w:val="20"/>
                <w:szCs w:val="20"/>
                <w:lang w:val="fr-FR"/>
              </w:rPr>
            </w:pPr>
            <w:r w:rsidRPr="006D5316">
              <w:rPr>
                <w:rFonts w:ascii="Calibri" w:hAnsi="Calibri" w:cs="Calibri"/>
                <w:sz w:val="20"/>
                <w:szCs w:val="20"/>
                <w:lang w:val="fr-FR"/>
              </w:rPr>
              <w:t>5 sac</w:t>
            </w:r>
            <w:r w:rsidR="00D06D51" w:rsidRPr="006D5316">
              <w:rPr>
                <w:rFonts w:ascii="Calibri" w:hAnsi="Calibri" w:cs="Calibri"/>
                <w:sz w:val="20"/>
                <w:szCs w:val="20"/>
                <w:lang w:val="fr-FR"/>
              </w:rPr>
              <w:t>s</w:t>
            </w:r>
          </w:p>
        </w:tc>
      </w:tr>
      <w:tr w:rsidR="00D06D51" w:rsidRPr="006D5316" w:rsidTr="000E494A">
        <w:trPr>
          <w:trHeight w:val="288"/>
          <w:jc w:val="center"/>
        </w:trPr>
        <w:tc>
          <w:tcPr>
            <w:tcW w:w="2880" w:type="dxa"/>
            <w:tcBorders>
              <w:top w:val="single" w:sz="8" w:space="0" w:color="7C8029"/>
              <w:left w:val="nil"/>
              <w:bottom w:val="single" w:sz="8" w:space="0" w:color="7C8029"/>
              <w:right w:val="single" w:sz="8" w:space="0" w:color="7C8029"/>
            </w:tcBorders>
            <w:vAlign w:val="center"/>
          </w:tcPr>
          <w:p w:rsidR="00D06D51" w:rsidRPr="006D5316" w:rsidRDefault="00D06D51" w:rsidP="000E494A">
            <w:pPr>
              <w:autoSpaceDE w:val="0"/>
              <w:autoSpaceDN w:val="0"/>
              <w:adjustRightInd w:val="0"/>
              <w:spacing w:before="40" w:after="40"/>
              <w:jc w:val="center"/>
              <w:rPr>
                <w:rFonts w:ascii="Calibri" w:hAnsi="Calibri" w:cs="Calibri"/>
                <w:sz w:val="20"/>
                <w:szCs w:val="20"/>
                <w:lang w:val="fr-FR"/>
              </w:rPr>
            </w:pPr>
            <w:r w:rsidRPr="006D5316">
              <w:rPr>
                <w:rFonts w:ascii="Calibri" w:hAnsi="Calibri" w:cs="Calibri"/>
                <w:sz w:val="20"/>
                <w:szCs w:val="20"/>
                <w:lang w:val="fr-FR"/>
              </w:rPr>
              <w:t>26–50</w:t>
            </w:r>
          </w:p>
        </w:tc>
        <w:tc>
          <w:tcPr>
            <w:tcW w:w="4680" w:type="dxa"/>
            <w:tcBorders>
              <w:top w:val="single" w:sz="8" w:space="0" w:color="7C8029"/>
              <w:left w:val="single" w:sz="8" w:space="0" w:color="7C8029"/>
              <w:bottom w:val="single" w:sz="8" w:space="0" w:color="7C8029"/>
              <w:right w:val="nil"/>
            </w:tcBorders>
            <w:vAlign w:val="center"/>
          </w:tcPr>
          <w:p w:rsidR="00D06D51" w:rsidRPr="006D5316" w:rsidRDefault="003E37BA" w:rsidP="000E494A">
            <w:pPr>
              <w:autoSpaceDE w:val="0"/>
              <w:autoSpaceDN w:val="0"/>
              <w:adjustRightInd w:val="0"/>
              <w:spacing w:before="40" w:after="40"/>
              <w:jc w:val="center"/>
              <w:rPr>
                <w:rFonts w:ascii="Calibri" w:hAnsi="Calibri" w:cs="Calibri"/>
                <w:sz w:val="20"/>
                <w:szCs w:val="20"/>
                <w:lang w:val="fr-FR"/>
              </w:rPr>
            </w:pPr>
            <w:r w:rsidRPr="006D5316">
              <w:rPr>
                <w:rFonts w:ascii="Calibri" w:hAnsi="Calibri" w:cs="Calibri"/>
                <w:sz w:val="20"/>
                <w:szCs w:val="20"/>
                <w:lang w:val="fr-FR"/>
              </w:rPr>
              <w:t xml:space="preserve">7 </w:t>
            </w:r>
            <w:r w:rsidR="00D06D51" w:rsidRPr="006D5316">
              <w:rPr>
                <w:rFonts w:ascii="Calibri" w:hAnsi="Calibri" w:cs="Calibri"/>
                <w:sz w:val="20"/>
                <w:szCs w:val="20"/>
                <w:lang w:val="fr-FR"/>
              </w:rPr>
              <w:t>s</w:t>
            </w:r>
            <w:r w:rsidRPr="006D5316">
              <w:rPr>
                <w:rFonts w:ascii="Calibri" w:hAnsi="Calibri" w:cs="Calibri"/>
                <w:sz w:val="20"/>
                <w:szCs w:val="20"/>
                <w:lang w:val="fr-FR"/>
              </w:rPr>
              <w:t>acs</w:t>
            </w:r>
          </w:p>
        </w:tc>
      </w:tr>
      <w:tr w:rsidR="00D06D51" w:rsidRPr="006D5316" w:rsidTr="000E494A">
        <w:trPr>
          <w:trHeight w:val="288"/>
          <w:jc w:val="center"/>
        </w:trPr>
        <w:tc>
          <w:tcPr>
            <w:tcW w:w="2880" w:type="dxa"/>
            <w:tcBorders>
              <w:top w:val="single" w:sz="8" w:space="0" w:color="7C8029"/>
              <w:left w:val="nil"/>
              <w:bottom w:val="single" w:sz="8" w:space="0" w:color="7C8029"/>
              <w:right w:val="single" w:sz="8" w:space="0" w:color="7C8029"/>
            </w:tcBorders>
            <w:vAlign w:val="center"/>
          </w:tcPr>
          <w:p w:rsidR="00D06D51" w:rsidRPr="006D5316" w:rsidRDefault="00D06D51" w:rsidP="000E494A">
            <w:pPr>
              <w:autoSpaceDE w:val="0"/>
              <w:autoSpaceDN w:val="0"/>
              <w:adjustRightInd w:val="0"/>
              <w:spacing w:before="40" w:after="40"/>
              <w:jc w:val="center"/>
              <w:rPr>
                <w:rFonts w:ascii="Calibri" w:hAnsi="Calibri" w:cs="Calibri"/>
                <w:sz w:val="20"/>
                <w:szCs w:val="20"/>
                <w:lang w:val="fr-FR"/>
              </w:rPr>
            </w:pPr>
            <w:r w:rsidRPr="006D5316">
              <w:rPr>
                <w:rFonts w:ascii="Calibri" w:hAnsi="Calibri" w:cs="Calibri"/>
                <w:sz w:val="20"/>
                <w:szCs w:val="20"/>
                <w:lang w:val="fr-FR"/>
              </w:rPr>
              <w:t>51–100</w:t>
            </w:r>
          </w:p>
        </w:tc>
        <w:tc>
          <w:tcPr>
            <w:tcW w:w="4680" w:type="dxa"/>
            <w:tcBorders>
              <w:top w:val="single" w:sz="8" w:space="0" w:color="7C8029"/>
              <w:left w:val="single" w:sz="8" w:space="0" w:color="7C8029"/>
              <w:bottom w:val="single" w:sz="8" w:space="0" w:color="7C8029"/>
              <w:right w:val="nil"/>
            </w:tcBorders>
            <w:vAlign w:val="center"/>
          </w:tcPr>
          <w:p w:rsidR="00D06D51" w:rsidRPr="006D5316" w:rsidRDefault="003E37BA" w:rsidP="000E494A">
            <w:pPr>
              <w:autoSpaceDE w:val="0"/>
              <w:autoSpaceDN w:val="0"/>
              <w:adjustRightInd w:val="0"/>
              <w:spacing w:before="40" w:after="40"/>
              <w:jc w:val="center"/>
              <w:rPr>
                <w:rFonts w:ascii="Calibri" w:hAnsi="Calibri" w:cs="Calibri"/>
                <w:sz w:val="20"/>
                <w:szCs w:val="20"/>
                <w:lang w:val="fr-FR"/>
              </w:rPr>
            </w:pPr>
            <w:r w:rsidRPr="006D5316">
              <w:rPr>
                <w:rFonts w:ascii="Calibri" w:hAnsi="Calibri" w:cs="Calibri"/>
                <w:sz w:val="20"/>
                <w:szCs w:val="20"/>
                <w:lang w:val="fr-FR"/>
              </w:rPr>
              <w:t>10 sac</w:t>
            </w:r>
            <w:r w:rsidR="00D06D51" w:rsidRPr="006D5316">
              <w:rPr>
                <w:rFonts w:ascii="Calibri" w:hAnsi="Calibri" w:cs="Calibri"/>
                <w:sz w:val="20"/>
                <w:szCs w:val="20"/>
                <w:lang w:val="fr-FR"/>
              </w:rPr>
              <w:t>s</w:t>
            </w:r>
          </w:p>
        </w:tc>
      </w:tr>
      <w:tr w:rsidR="00D06D51" w:rsidRPr="006D5316" w:rsidTr="000E494A">
        <w:trPr>
          <w:trHeight w:val="288"/>
          <w:jc w:val="center"/>
        </w:trPr>
        <w:tc>
          <w:tcPr>
            <w:tcW w:w="2880" w:type="dxa"/>
            <w:tcBorders>
              <w:top w:val="single" w:sz="8" w:space="0" w:color="7C8029"/>
              <w:left w:val="nil"/>
              <w:bottom w:val="single" w:sz="8" w:space="0" w:color="7C8029"/>
              <w:right w:val="single" w:sz="8" w:space="0" w:color="7C8029"/>
            </w:tcBorders>
            <w:vAlign w:val="center"/>
          </w:tcPr>
          <w:p w:rsidR="00D06D51" w:rsidRPr="006D5316" w:rsidRDefault="00D06D51" w:rsidP="000E494A">
            <w:pPr>
              <w:autoSpaceDE w:val="0"/>
              <w:autoSpaceDN w:val="0"/>
              <w:adjustRightInd w:val="0"/>
              <w:spacing w:before="40" w:after="40"/>
              <w:jc w:val="center"/>
              <w:rPr>
                <w:rFonts w:ascii="Calibri" w:hAnsi="Calibri" w:cs="Calibri"/>
                <w:sz w:val="20"/>
                <w:szCs w:val="20"/>
                <w:lang w:val="fr-FR"/>
              </w:rPr>
            </w:pPr>
            <w:r w:rsidRPr="006D5316">
              <w:rPr>
                <w:rFonts w:ascii="Calibri" w:hAnsi="Calibri" w:cs="Calibri"/>
                <w:sz w:val="20"/>
                <w:szCs w:val="20"/>
                <w:lang w:val="fr-FR"/>
              </w:rPr>
              <w:t>101–999</w:t>
            </w:r>
          </w:p>
        </w:tc>
        <w:tc>
          <w:tcPr>
            <w:tcW w:w="4680" w:type="dxa"/>
            <w:tcBorders>
              <w:top w:val="single" w:sz="8" w:space="0" w:color="7C8029"/>
              <w:left w:val="single" w:sz="8" w:space="0" w:color="7C8029"/>
              <w:bottom w:val="single" w:sz="8" w:space="0" w:color="7C8029"/>
              <w:right w:val="nil"/>
            </w:tcBorders>
            <w:vAlign w:val="center"/>
          </w:tcPr>
          <w:p w:rsidR="00D06D51" w:rsidRPr="006D5316" w:rsidRDefault="003E37BA" w:rsidP="00537971">
            <w:pPr>
              <w:autoSpaceDE w:val="0"/>
              <w:autoSpaceDN w:val="0"/>
              <w:adjustRightInd w:val="0"/>
              <w:spacing w:before="40" w:after="40"/>
              <w:jc w:val="center"/>
              <w:rPr>
                <w:rFonts w:ascii="Calibri" w:hAnsi="Calibri" w:cs="Calibri"/>
                <w:sz w:val="20"/>
                <w:szCs w:val="20"/>
                <w:lang w:val="fr-FR"/>
              </w:rPr>
            </w:pPr>
            <w:r w:rsidRPr="006D5316">
              <w:rPr>
                <w:rFonts w:ascii="Calibri" w:hAnsi="Calibri" w:cs="Calibri"/>
                <w:sz w:val="20"/>
                <w:szCs w:val="20"/>
                <w:lang w:val="fr-FR"/>
              </w:rPr>
              <w:t>La racine carrée du</w:t>
            </w:r>
            <w:r w:rsidR="00D06D51" w:rsidRPr="006D5316">
              <w:rPr>
                <w:rFonts w:ascii="Calibri" w:hAnsi="Calibri" w:cs="Calibri"/>
                <w:sz w:val="20"/>
                <w:szCs w:val="20"/>
                <w:lang w:val="fr-FR"/>
              </w:rPr>
              <w:t xml:space="preserve"> total</w:t>
            </w:r>
          </w:p>
        </w:tc>
      </w:tr>
      <w:tr w:rsidR="00D06D51" w:rsidRPr="006D5316" w:rsidTr="000E494A">
        <w:trPr>
          <w:trHeight w:val="288"/>
          <w:jc w:val="center"/>
        </w:trPr>
        <w:tc>
          <w:tcPr>
            <w:tcW w:w="2880" w:type="dxa"/>
            <w:tcBorders>
              <w:top w:val="single" w:sz="8" w:space="0" w:color="7C8029"/>
              <w:left w:val="nil"/>
              <w:bottom w:val="single" w:sz="8" w:space="0" w:color="7C8029"/>
              <w:right w:val="single" w:sz="8" w:space="0" w:color="7C8029"/>
            </w:tcBorders>
            <w:vAlign w:val="center"/>
          </w:tcPr>
          <w:p w:rsidR="00D06D51" w:rsidRPr="006D5316" w:rsidRDefault="00D06D51" w:rsidP="000E494A">
            <w:pPr>
              <w:autoSpaceDE w:val="0"/>
              <w:autoSpaceDN w:val="0"/>
              <w:adjustRightInd w:val="0"/>
              <w:spacing w:before="40" w:after="40"/>
              <w:jc w:val="center"/>
              <w:rPr>
                <w:rFonts w:ascii="Calibri" w:hAnsi="Calibri" w:cs="Calibri"/>
                <w:sz w:val="20"/>
                <w:szCs w:val="20"/>
                <w:lang w:val="fr-FR"/>
              </w:rPr>
            </w:pPr>
            <w:r w:rsidRPr="006D5316">
              <w:rPr>
                <w:rFonts w:ascii="Calibri" w:hAnsi="Calibri" w:cs="Calibri"/>
                <w:sz w:val="20"/>
                <w:szCs w:val="20"/>
                <w:lang w:val="fr-FR"/>
              </w:rPr>
              <w:t>1000+</w:t>
            </w:r>
          </w:p>
        </w:tc>
        <w:tc>
          <w:tcPr>
            <w:tcW w:w="4680" w:type="dxa"/>
            <w:tcBorders>
              <w:top w:val="single" w:sz="8" w:space="0" w:color="7C8029"/>
              <w:left w:val="single" w:sz="8" w:space="0" w:color="7C8029"/>
              <w:bottom w:val="single" w:sz="8" w:space="0" w:color="7C8029"/>
              <w:right w:val="nil"/>
            </w:tcBorders>
            <w:vAlign w:val="center"/>
          </w:tcPr>
          <w:p w:rsidR="00D06D51" w:rsidRPr="006D5316" w:rsidRDefault="003E37BA" w:rsidP="000E494A">
            <w:pPr>
              <w:autoSpaceDE w:val="0"/>
              <w:autoSpaceDN w:val="0"/>
              <w:adjustRightInd w:val="0"/>
              <w:spacing w:before="40" w:after="40"/>
              <w:jc w:val="center"/>
              <w:rPr>
                <w:rFonts w:ascii="Calibri" w:hAnsi="Calibri" w:cs="Calibri"/>
                <w:sz w:val="20"/>
                <w:szCs w:val="20"/>
                <w:lang w:val="fr-FR"/>
              </w:rPr>
            </w:pPr>
            <w:r w:rsidRPr="006D5316">
              <w:rPr>
                <w:rFonts w:ascii="Calibri" w:hAnsi="Calibri" w:cs="Calibri"/>
                <w:sz w:val="20"/>
                <w:szCs w:val="20"/>
                <w:lang w:val="fr-FR"/>
              </w:rPr>
              <w:t>1% du</w:t>
            </w:r>
            <w:r w:rsidR="00D06D51" w:rsidRPr="006D5316">
              <w:rPr>
                <w:rFonts w:ascii="Calibri" w:hAnsi="Calibri" w:cs="Calibri"/>
                <w:sz w:val="20"/>
                <w:szCs w:val="20"/>
                <w:lang w:val="fr-FR"/>
              </w:rPr>
              <w:t xml:space="preserve"> total</w:t>
            </w:r>
          </w:p>
        </w:tc>
      </w:tr>
    </w:tbl>
    <w:p w:rsidR="002617E9" w:rsidRPr="006D5316" w:rsidRDefault="002617E9" w:rsidP="00F02A8A">
      <w:pPr>
        <w:spacing w:before="0" w:line="252" w:lineRule="auto"/>
        <w:rPr>
          <w:lang w:val="fr-FR"/>
        </w:rPr>
      </w:pPr>
    </w:p>
    <w:p w:rsidR="007515D3" w:rsidRPr="006D5316" w:rsidRDefault="003E37BA" w:rsidP="003E37BA">
      <w:pPr>
        <w:pStyle w:val="ListParagraph"/>
        <w:numPr>
          <w:ilvl w:val="0"/>
          <w:numId w:val="3"/>
        </w:numPr>
        <w:spacing w:before="0" w:after="60" w:line="252" w:lineRule="auto"/>
        <w:rPr>
          <w:lang w:val="fr-FR"/>
        </w:rPr>
      </w:pPr>
      <w:r w:rsidRPr="006D5316">
        <w:rPr>
          <w:b/>
          <w:lang w:val="fr-FR"/>
        </w:rPr>
        <w:t xml:space="preserve">Prélever des échantillons </w:t>
      </w:r>
      <w:r w:rsidRPr="006D5316">
        <w:rPr>
          <w:lang w:val="fr-FR"/>
        </w:rPr>
        <w:t xml:space="preserve">en présence du représentant </w:t>
      </w:r>
      <w:r w:rsidR="00F963C1" w:rsidRPr="006D5316">
        <w:rPr>
          <w:lang w:val="fr-FR"/>
        </w:rPr>
        <w:t xml:space="preserve">de l’organisme </w:t>
      </w:r>
      <w:r w:rsidR="006D5316" w:rsidRPr="006D5316">
        <w:rPr>
          <w:lang w:val="fr-FR"/>
        </w:rPr>
        <w:t>récipiendaire</w:t>
      </w:r>
      <w:r w:rsidRPr="006D5316">
        <w:rPr>
          <w:lang w:val="fr-FR"/>
        </w:rPr>
        <w:t xml:space="preserve"> et, le cas échéant, de l'agent </w:t>
      </w:r>
      <w:r w:rsidR="000F11C0" w:rsidRPr="006D5316">
        <w:rPr>
          <w:lang w:val="fr-FR"/>
        </w:rPr>
        <w:t>de l’armateur</w:t>
      </w:r>
      <w:r w:rsidRPr="006D5316">
        <w:rPr>
          <w:lang w:val="fr-FR"/>
        </w:rPr>
        <w:t xml:space="preserve">, </w:t>
      </w:r>
      <w:r w:rsidR="000F11C0" w:rsidRPr="006D5316">
        <w:rPr>
          <w:lang w:val="fr-FR"/>
        </w:rPr>
        <w:t>de l’expert sanitaire</w:t>
      </w:r>
      <w:r w:rsidRPr="006D5316">
        <w:rPr>
          <w:lang w:val="fr-FR"/>
        </w:rPr>
        <w:t xml:space="preserve"> et de l'inspecteur indépendant</w:t>
      </w:r>
      <w:r w:rsidR="007515D3" w:rsidRPr="006D5316">
        <w:rPr>
          <w:lang w:val="fr-FR"/>
        </w:rPr>
        <w:t xml:space="preserve">. </w:t>
      </w:r>
    </w:p>
    <w:p w:rsidR="007515D3" w:rsidRPr="006D5316" w:rsidRDefault="006D5316" w:rsidP="003E37BA">
      <w:pPr>
        <w:numPr>
          <w:ilvl w:val="0"/>
          <w:numId w:val="10"/>
        </w:numPr>
        <w:spacing w:after="60" w:line="252" w:lineRule="auto"/>
        <w:rPr>
          <w:rFonts w:ascii="Calibri" w:eastAsia="Calibri" w:hAnsi="Calibri" w:cs="Times New Roman"/>
          <w:lang w:val="fr-FR"/>
        </w:rPr>
      </w:pPr>
      <w:r>
        <w:rPr>
          <w:rFonts w:ascii="Calibri" w:eastAsia="Calibri" w:hAnsi="Calibri" w:cs="Times New Roman"/>
          <w:lang w:val="fr-FR"/>
        </w:rPr>
        <w:t>Dresser les sacs, insérer</w:t>
      </w:r>
      <w:bookmarkStart w:id="0" w:name="_GoBack"/>
      <w:bookmarkEnd w:id="0"/>
      <w:r w:rsidR="003E37BA" w:rsidRPr="006D5316">
        <w:rPr>
          <w:rFonts w:ascii="Calibri" w:eastAsia="Calibri" w:hAnsi="Calibri" w:cs="Times New Roman"/>
          <w:lang w:val="fr-FR"/>
        </w:rPr>
        <w:t xml:space="preserve"> la sonde d'échantillonnage dans l’angle supérieur de la pile et déplacer-la en diagonale à travers le sac jusqu'à ce que son bout  touche l’angle inférieur opposé. Retirer l'échantillon</w:t>
      </w:r>
      <w:r w:rsidR="007515D3" w:rsidRPr="006D5316">
        <w:rPr>
          <w:rFonts w:ascii="Calibri" w:eastAsia="Calibri" w:hAnsi="Calibri" w:cs="Times New Roman"/>
          <w:lang w:val="fr-FR"/>
        </w:rPr>
        <w:t>.</w:t>
      </w:r>
    </w:p>
    <w:p w:rsidR="005D6B1A" w:rsidRPr="006D5316" w:rsidRDefault="003E37BA" w:rsidP="005D6B1A">
      <w:pPr>
        <w:spacing w:before="60" w:after="60" w:line="252" w:lineRule="auto"/>
        <w:ind w:left="720"/>
        <w:rPr>
          <w:rFonts w:ascii="Calibri" w:eastAsia="Calibri" w:hAnsi="Calibri" w:cs="Times New Roman"/>
          <w:lang w:val="fr-FR"/>
        </w:rPr>
      </w:pPr>
      <w:r w:rsidRPr="006D5316">
        <w:rPr>
          <w:rFonts w:ascii="Calibri" w:eastAsia="Calibri" w:hAnsi="Calibri" w:cs="Times New Roman"/>
          <w:b/>
          <w:lang w:val="fr-FR"/>
        </w:rPr>
        <w:t>Re</w:t>
      </w:r>
      <w:r w:rsidR="00674CF6" w:rsidRPr="006D5316">
        <w:rPr>
          <w:rFonts w:ascii="Calibri" w:eastAsia="Calibri" w:hAnsi="Calibri" w:cs="Times New Roman"/>
          <w:b/>
          <w:lang w:val="fr-FR"/>
        </w:rPr>
        <w:t>marque</w:t>
      </w:r>
      <w:r w:rsidR="005D6B1A" w:rsidRPr="006D5316">
        <w:rPr>
          <w:rFonts w:ascii="Calibri" w:eastAsia="Calibri" w:hAnsi="Calibri" w:cs="Times New Roman"/>
          <w:b/>
          <w:lang w:val="fr-FR"/>
        </w:rPr>
        <w:t>:</w:t>
      </w:r>
      <w:r w:rsidR="005D6B1A" w:rsidRPr="006D5316">
        <w:rPr>
          <w:rFonts w:ascii="Calibri" w:eastAsia="Calibri" w:hAnsi="Calibri" w:cs="Times New Roman"/>
          <w:lang w:val="fr-FR"/>
        </w:rPr>
        <w:t xml:space="preserve"> </w:t>
      </w:r>
      <w:r w:rsidR="00674CF6" w:rsidRPr="006D5316">
        <w:rPr>
          <w:lang w:val="fr-FR"/>
        </w:rPr>
        <w:t>Les personnes qui prélèvent les échantillons doivent utiliser des gants propres et des sacs d'échantillonnage pour éviter la contamination croisée</w:t>
      </w:r>
      <w:r w:rsidR="005D6B1A" w:rsidRPr="006D5316">
        <w:rPr>
          <w:lang w:val="fr-FR"/>
        </w:rPr>
        <w:t>.</w:t>
      </w:r>
    </w:p>
    <w:p w:rsidR="007515D3" w:rsidRPr="006D5316" w:rsidRDefault="00674CF6" w:rsidP="00674CF6">
      <w:pPr>
        <w:numPr>
          <w:ilvl w:val="0"/>
          <w:numId w:val="10"/>
        </w:numPr>
        <w:spacing w:after="60" w:line="252" w:lineRule="auto"/>
        <w:rPr>
          <w:rFonts w:ascii="Calibri" w:eastAsia="Calibri" w:hAnsi="Calibri" w:cs="Times New Roman"/>
          <w:lang w:val="fr-FR"/>
        </w:rPr>
      </w:pPr>
      <w:r w:rsidRPr="006D5316">
        <w:rPr>
          <w:rFonts w:ascii="Calibri" w:eastAsia="Calibri" w:hAnsi="Calibri" w:cs="Times New Roman"/>
          <w:lang w:val="fr-FR"/>
        </w:rPr>
        <w:t>Combiner tous les échantillons de la sonde pour produire un échantillon global. Bien mélanger</w:t>
      </w:r>
      <w:r w:rsidR="007515D3" w:rsidRPr="006D5316">
        <w:rPr>
          <w:rFonts w:ascii="Calibri" w:eastAsia="Calibri" w:hAnsi="Calibri" w:cs="Times New Roman"/>
          <w:lang w:val="fr-FR"/>
        </w:rPr>
        <w:t>.</w:t>
      </w:r>
    </w:p>
    <w:p w:rsidR="007515D3" w:rsidRPr="006D5316" w:rsidRDefault="00674CF6" w:rsidP="00674CF6">
      <w:pPr>
        <w:numPr>
          <w:ilvl w:val="0"/>
          <w:numId w:val="10"/>
        </w:numPr>
        <w:spacing w:after="60" w:line="252" w:lineRule="auto"/>
        <w:rPr>
          <w:rFonts w:ascii="Calibri" w:eastAsia="Calibri" w:hAnsi="Calibri" w:cs="Times New Roman"/>
          <w:lang w:val="fr-FR"/>
        </w:rPr>
      </w:pPr>
      <w:r w:rsidRPr="006D5316">
        <w:rPr>
          <w:rFonts w:ascii="Calibri" w:eastAsia="Calibri" w:hAnsi="Calibri" w:cs="Times New Roman"/>
          <w:lang w:val="fr-FR"/>
        </w:rPr>
        <w:t>Obtenir  un échantillon représentatif (du mélange total) de 1 à 5 kg et le sceller dans un sac pour protéger son intégrité</w:t>
      </w:r>
      <w:r w:rsidR="007515D3" w:rsidRPr="006D5316">
        <w:rPr>
          <w:rFonts w:ascii="Calibri" w:eastAsia="Calibri" w:hAnsi="Calibri" w:cs="Times New Roman"/>
          <w:lang w:val="fr-FR"/>
        </w:rPr>
        <w:t>.</w:t>
      </w:r>
    </w:p>
    <w:p w:rsidR="005D6B1A" w:rsidRPr="006D5316" w:rsidRDefault="007E6F4E" w:rsidP="005D6B1A">
      <w:pPr>
        <w:spacing w:before="60" w:after="60" w:line="252" w:lineRule="auto"/>
        <w:ind w:left="720"/>
        <w:rPr>
          <w:rFonts w:ascii="Calibri" w:eastAsia="Calibri" w:hAnsi="Calibri" w:cs="Times New Roman"/>
          <w:lang w:val="fr-FR"/>
        </w:rPr>
      </w:pPr>
      <w:r w:rsidRPr="006D5316">
        <w:rPr>
          <w:rFonts w:ascii="Calibri" w:eastAsia="Calibri" w:hAnsi="Calibri" w:cs="Times New Roman"/>
          <w:b/>
          <w:lang w:val="fr-FR"/>
        </w:rPr>
        <w:t>Remarque</w:t>
      </w:r>
      <w:r w:rsidR="005D6B1A" w:rsidRPr="006D5316">
        <w:rPr>
          <w:rFonts w:ascii="Calibri" w:eastAsia="Calibri" w:hAnsi="Calibri" w:cs="Times New Roman"/>
          <w:b/>
          <w:lang w:val="fr-FR"/>
        </w:rPr>
        <w:t>:</w:t>
      </w:r>
      <w:r w:rsidR="005D6B1A" w:rsidRPr="006D5316">
        <w:rPr>
          <w:rFonts w:ascii="Calibri" w:eastAsia="Calibri" w:hAnsi="Calibri" w:cs="Times New Roman"/>
          <w:lang w:val="fr-FR"/>
        </w:rPr>
        <w:t xml:space="preserve"> </w:t>
      </w:r>
      <w:r w:rsidRPr="006D5316">
        <w:rPr>
          <w:rFonts w:ascii="Calibri" w:eastAsia="Calibri" w:hAnsi="Calibri" w:cs="Times New Roman"/>
          <w:lang w:val="fr-FR"/>
        </w:rPr>
        <w:t xml:space="preserve">Traiter chaque échantillon de manière à minimiser la production d'aflatoxine </w:t>
      </w:r>
      <w:r w:rsidR="008F4534" w:rsidRPr="006D5316">
        <w:rPr>
          <w:rFonts w:ascii="Calibri" w:eastAsia="Calibri" w:hAnsi="Calibri" w:cs="Times New Roman"/>
          <w:lang w:val="fr-FR"/>
        </w:rPr>
        <w:t>après</w:t>
      </w:r>
      <w:r w:rsidRPr="006D5316">
        <w:rPr>
          <w:rFonts w:ascii="Calibri" w:eastAsia="Calibri" w:hAnsi="Calibri" w:cs="Times New Roman"/>
          <w:lang w:val="fr-FR"/>
        </w:rPr>
        <w:t xml:space="preserve"> </w:t>
      </w:r>
      <w:r w:rsidR="000F11C0" w:rsidRPr="006D5316">
        <w:rPr>
          <w:rFonts w:ascii="Calibri" w:eastAsia="Calibri" w:hAnsi="Calibri" w:cs="Times New Roman"/>
          <w:lang w:val="fr-FR"/>
        </w:rPr>
        <w:t>la collecte</w:t>
      </w:r>
      <w:r w:rsidRPr="006D5316">
        <w:rPr>
          <w:rFonts w:ascii="Calibri" w:eastAsia="Calibri" w:hAnsi="Calibri" w:cs="Times New Roman"/>
          <w:lang w:val="fr-FR"/>
        </w:rPr>
        <w:t xml:space="preserve">. Placer les échantillons humides dans des sacs en tissu ou en papier, </w:t>
      </w:r>
      <w:r w:rsidR="006D5316">
        <w:rPr>
          <w:rFonts w:ascii="Calibri" w:eastAsia="Calibri" w:hAnsi="Calibri" w:cs="Times New Roman"/>
          <w:lang w:val="fr-FR"/>
        </w:rPr>
        <w:t>refroidi</w:t>
      </w:r>
      <w:r w:rsidRPr="006D5316">
        <w:rPr>
          <w:rFonts w:ascii="Calibri" w:eastAsia="Calibri" w:hAnsi="Calibri" w:cs="Times New Roman"/>
          <w:lang w:val="fr-FR"/>
        </w:rPr>
        <w:t xml:space="preserve"> si possible et les transporter dans des salles de séch</w:t>
      </w:r>
      <w:r w:rsidR="006D5316">
        <w:rPr>
          <w:rFonts w:ascii="Calibri" w:eastAsia="Calibri" w:hAnsi="Calibri" w:cs="Times New Roman"/>
          <w:lang w:val="fr-FR"/>
        </w:rPr>
        <w:t>age le plus tôt possible. Éviter</w:t>
      </w:r>
      <w:r w:rsidRPr="006D5316">
        <w:rPr>
          <w:rFonts w:ascii="Calibri" w:eastAsia="Calibri" w:hAnsi="Calibri" w:cs="Times New Roman"/>
          <w:lang w:val="fr-FR"/>
        </w:rPr>
        <w:t xml:space="preserve"> l'utilisation de sacs en plastique ou le stockage d'</w:t>
      </w:r>
      <w:r w:rsidR="008F4534" w:rsidRPr="006D5316">
        <w:rPr>
          <w:rFonts w:ascii="Calibri" w:eastAsia="Calibri" w:hAnsi="Calibri" w:cs="Times New Roman"/>
          <w:lang w:val="fr-FR"/>
        </w:rPr>
        <w:t>échantillon</w:t>
      </w:r>
      <w:r w:rsidRPr="006D5316">
        <w:rPr>
          <w:rFonts w:ascii="Calibri" w:eastAsia="Calibri" w:hAnsi="Calibri" w:cs="Times New Roman"/>
          <w:lang w:val="fr-FR"/>
        </w:rPr>
        <w:t xml:space="preserve"> dans un espace clos où l'humidité et la température peuvent augmenter</w:t>
      </w:r>
      <w:r w:rsidR="005D6B1A" w:rsidRPr="006D5316">
        <w:rPr>
          <w:rFonts w:ascii="Calibri" w:eastAsia="Calibri" w:hAnsi="Calibri" w:cs="Times New Roman"/>
          <w:lang w:val="fr-FR"/>
        </w:rPr>
        <w:t>.</w:t>
      </w:r>
    </w:p>
    <w:p w:rsidR="007515D3" w:rsidRPr="006D5316" w:rsidRDefault="000F11C0" w:rsidP="007E6F4E">
      <w:pPr>
        <w:numPr>
          <w:ilvl w:val="0"/>
          <w:numId w:val="10"/>
        </w:numPr>
        <w:spacing w:before="60" w:after="60" w:line="252" w:lineRule="auto"/>
        <w:rPr>
          <w:rFonts w:ascii="Calibri" w:eastAsia="Calibri" w:hAnsi="Calibri" w:cs="Times New Roman"/>
          <w:lang w:val="fr-FR"/>
        </w:rPr>
      </w:pPr>
      <w:r w:rsidRPr="006D5316">
        <w:rPr>
          <w:rFonts w:ascii="Calibri" w:eastAsia="Calibri" w:hAnsi="Calibri" w:cs="Times New Roman"/>
          <w:lang w:val="fr-FR"/>
        </w:rPr>
        <w:t>Étiqueter</w:t>
      </w:r>
      <w:r w:rsidR="007E6F4E" w:rsidRPr="006D5316">
        <w:rPr>
          <w:rFonts w:ascii="Calibri" w:eastAsia="Calibri" w:hAnsi="Calibri" w:cs="Times New Roman"/>
          <w:lang w:val="fr-FR"/>
        </w:rPr>
        <w:t xml:space="preserve"> l'échantillon par un numéro d'expédition et </w:t>
      </w:r>
      <w:r w:rsidRPr="006D5316">
        <w:rPr>
          <w:rFonts w:ascii="Calibri" w:eastAsia="Calibri" w:hAnsi="Calibri" w:cs="Times New Roman"/>
          <w:lang w:val="fr-FR"/>
        </w:rPr>
        <w:t>l’envoyer</w:t>
      </w:r>
      <w:r w:rsidR="007E6F4E" w:rsidRPr="006D5316">
        <w:rPr>
          <w:rFonts w:ascii="Calibri" w:eastAsia="Calibri" w:hAnsi="Calibri" w:cs="Times New Roman"/>
          <w:lang w:val="fr-FR"/>
        </w:rPr>
        <w:t xml:space="preserve"> à un laboratoire d'analyse qualifié</w:t>
      </w:r>
      <w:r w:rsidR="007515D3" w:rsidRPr="006D5316">
        <w:rPr>
          <w:rFonts w:ascii="Calibri" w:eastAsia="Calibri" w:hAnsi="Calibri" w:cs="Times New Roman"/>
          <w:lang w:val="fr-FR"/>
        </w:rPr>
        <w:t>.</w:t>
      </w:r>
    </w:p>
    <w:p w:rsidR="00537971" w:rsidRPr="006D5316" w:rsidRDefault="007E6F4E" w:rsidP="008F4534">
      <w:pPr>
        <w:numPr>
          <w:ilvl w:val="0"/>
          <w:numId w:val="10"/>
        </w:numPr>
        <w:spacing w:before="0" w:line="252" w:lineRule="auto"/>
        <w:rPr>
          <w:rFonts w:ascii="Calibri" w:eastAsia="Calibri" w:hAnsi="Calibri" w:cs="Times New Roman"/>
          <w:lang w:val="fr-FR"/>
        </w:rPr>
      </w:pPr>
      <w:r w:rsidRPr="006D5316">
        <w:rPr>
          <w:lang w:val="fr-FR"/>
        </w:rPr>
        <w:t xml:space="preserve">Documenter comment les échantillons </w:t>
      </w:r>
      <w:proofErr w:type="gramStart"/>
      <w:r w:rsidRPr="006D5316">
        <w:rPr>
          <w:lang w:val="fr-FR"/>
        </w:rPr>
        <w:t>ont</w:t>
      </w:r>
      <w:proofErr w:type="gramEnd"/>
      <w:r w:rsidRPr="006D5316">
        <w:rPr>
          <w:lang w:val="fr-FR"/>
        </w:rPr>
        <w:t xml:space="preserve"> été sélectionnés et recueillis</w:t>
      </w:r>
      <w:r w:rsidR="007515D3" w:rsidRPr="006D5316">
        <w:rPr>
          <w:lang w:val="fr-FR"/>
        </w:rPr>
        <w:t>.</w:t>
      </w:r>
      <w:r w:rsidR="00537971" w:rsidRPr="006D5316">
        <w:rPr>
          <w:rFonts w:cs="Arial"/>
          <w:b/>
          <w:lang w:val="fr-FR"/>
        </w:rPr>
        <w:br w:type="page"/>
      </w:r>
    </w:p>
    <w:p w:rsidR="00DE2084" w:rsidRPr="006D5316" w:rsidRDefault="008F4534" w:rsidP="008F4534">
      <w:pPr>
        <w:numPr>
          <w:ilvl w:val="0"/>
          <w:numId w:val="3"/>
        </w:numPr>
        <w:spacing w:before="0" w:after="200" w:line="252" w:lineRule="auto"/>
        <w:rPr>
          <w:rFonts w:cs="Arial"/>
          <w:lang w:val="fr-FR"/>
        </w:rPr>
      </w:pPr>
      <w:r w:rsidRPr="006D5316">
        <w:rPr>
          <w:rFonts w:cs="Arial"/>
          <w:lang w:val="fr-FR"/>
        </w:rPr>
        <w:lastRenderedPageBreak/>
        <w:t xml:space="preserve">Un responsable de la santé publique (ou une autre autorité compétente) </w:t>
      </w:r>
      <w:r w:rsidRPr="006D5316">
        <w:rPr>
          <w:rFonts w:cs="Arial"/>
          <w:b/>
          <w:lang w:val="fr-FR"/>
        </w:rPr>
        <w:t>prépare un rapport d'analyse chimique écrit et une déclaration</w:t>
      </w:r>
      <w:r w:rsidRPr="006D5316">
        <w:rPr>
          <w:rFonts w:cs="Arial"/>
          <w:lang w:val="fr-FR"/>
        </w:rPr>
        <w:t xml:space="preserve"> indiquant si le</w:t>
      </w:r>
      <w:r w:rsidR="00F963C1" w:rsidRPr="006D5316">
        <w:rPr>
          <w:rFonts w:cs="Arial"/>
          <w:lang w:val="fr-FR"/>
        </w:rPr>
        <w:t>s</w:t>
      </w:r>
      <w:r w:rsidRPr="006D5316">
        <w:rPr>
          <w:rFonts w:cs="Arial"/>
          <w:lang w:val="fr-FR"/>
        </w:rPr>
        <w:t xml:space="preserve"> vivre</w:t>
      </w:r>
      <w:r w:rsidR="00F963C1" w:rsidRPr="006D5316">
        <w:rPr>
          <w:rFonts w:cs="Arial"/>
          <w:lang w:val="fr-FR"/>
        </w:rPr>
        <w:t>s</w:t>
      </w:r>
      <w:r w:rsidRPr="006D5316">
        <w:rPr>
          <w:rFonts w:cs="Arial"/>
          <w:lang w:val="fr-FR"/>
        </w:rPr>
        <w:t xml:space="preserve"> </w:t>
      </w:r>
      <w:r w:rsidR="00F963C1" w:rsidRPr="006D5316">
        <w:rPr>
          <w:rFonts w:cs="Arial"/>
          <w:lang w:val="fr-FR"/>
        </w:rPr>
        <w:t>sont</w:t>
      </w:r>
      <w:r w:rsidRPr="006D5316">
        <w:rPr>
          <w:rFonts w:cs="Arial"/>
          <w:lang w:val="fr-FR"/>
        </w:rPr>
        <w:t xml:space="preserve"> autorisé</w:t>
      </w:r>
      <w:r w:rsidR="00F963C1" w:rsidRPr="006D5316">
        <w:rPr>
          <w:rFonts w:cs="Arial"/>
          <w:lang w:val="fr-FR"/>
        </w:rPr>
        <w:t>s</w:t>
      </w:r>
      <w:r w:rsidRPr="006D5316">
        <w:rPr>
          <w:rFonts w:cs="Arial"/>
          <w:lang w:val="fr-FR"/>
        </w:rPr>
        <w:t xml:space="preserve"> à la consommation humaine</w:t>
      </w:r>
      <w:r w:rsidR="002837BA" w:rsidRPr="006D5316">
        <w:rPr>
          <w:lang w:val="fr-FR"/>
        </w:rPr>
        <w:t xml:space="preserve">. </w:t>
      </w:r>
      <w:r w:rsidR="006D5316">
        <w:rPr>
          <w:lang w:val="fr-FR"/>
        </w:rPr>
        <w:t>La déclaration doi</w:t>
      </w:r>
      <w:r w:rsidRPr="006D5316">
        <w:rPr>
          <w:lang w:val="fr-FR"/>
        </w:rPr>
        <w:t>t inclure (</w:t>
      </w:r>
      <w:r w:rsidR="006D5316">
        <w:rPr>
          <w:lang w:val="fr-FR"/>
        </w:rPr>
        <w:t>entre autres</w:t>
      </w:r>
      <w:r w:rsidRPr="006D5316">
        <w:rPr>
          <w:lang w:val="fr-FR"/>
        </w:rPr>
        <w:t>)</w:t>
      </w:r>
      <w:r w:rsidR="00DE2084" w:rsidRPr="006D5316">
        <w:rPr>
          <w:lang w:val="fr-FR"/>
        </w:rPr>
        <w:t>:</w:t>
      </w:r>
    </w:p>
    <w:p w:rsidR="00DE2084" w:rsidRPr="006D5316" w:rsidRDefault="00CA56E7" w:rsidP="00C86BF0">
      <w:pPr>
        <w:numPr>
          <w:ilvl w:val="0"/>
          <w:numId w:val="5"/>
        </w:numPr>
        <w:spacing w:before="0" w:after="0" w:line="252" w:lineRule="auto"/>
        <w:ind w:left="720"/>
        <w:rPr>
          <w:lang w:val="fr-FR"/>
        </w:rPr>
      </w:pPr>
      <w:r w:rsidRPr="006D5316">
        <w:rPr>
          <w:lang w:val="fr-FR"/>
        </w:rPr>
        <w:t xml:space="preserve">Le </w:t>
      </w:r>
      <w:r w:rsidR="000F11C0" w:rsidRPr="006D5316">
        <w:rPr>
          <w:lang w:val="fr-FR"/>
        </w:rPr>
        <w:t>n</w:t>
      </w:r>
      <w:r w:rsidR="008F4534" w:rsidRPr="006D5316">
        <w:rPr>
          <w:lang w:val="fr-FR"/>
        </w:rPr>
        <w:t>om du navire, de l'entrepôt ou du site de distribution où</w:t>
      </w:r>
      <w:r w:rsidR="006D5316">
        <w:rPr>
          <w:lang w:val="fr-FR"/>
        </w:rPr>
        <w:t xml:space="preserve"> se trouvaient</w:t>
      </w:r>
      <w:r w:rsidR="008F4534" w:rsidRPr="006D5316">
        <w:rPr>
          <w:lang w:val="fr-FR"/>
        </w:rPr>
        <w:t xml:space="preserve"> </w:t>
      </w:r>
      <w:r w:rsidR="006D5316">
        <w:rPr>
          <w:lang w:val="fr-FR"/>
        </w:rPr>
        <w:t xml:space="preserve">les vivres </w:t>
      </w:r>
      <w:r w:rsidR="008F4534" w:rsidRPr="006D5316">
        <w:rPr>
          <w:lang w:val="fr-FR"/>
        </w:rPr>
        <w:t>pour la dernière fois</w:t>
      </w:r>
    </w:p>
    <w:p w:rsidR="00DE2084" w:rsidRPr="006D5316" w:rsidRDefault="00F15DB7" w:rsidP="00C86BF0">
      <w:pPr>
        <w:numPr>
          <w:ilvl w:val="0"/>
          <w:numId w:val="5"/>
        </w:numPr>
        <w:spacing w:before="0" w:after="0" w:line="252" w:lineRule="auto"/>
        <w:ind w:left="720"/>
        <w:rPr>
          <w:lang w:val="fr-FR"/>
        </w:rPr>
      </w:pPr>
      <w:r w:rsidRPr="006D5316">
        <w:rPr>
          <w:lang w:val="fr-FR"/>
        </w:rPr>
        <w:t>La d</w:t>
      </w:r>
      <w:r w:rsidR="008F4534" w:rsidRPr="006D5316">
        <w:rPr>
          <w:lang w:val="fr-FR"/>
        </w:rPr>
        <w:t xml:space="preserve">ate de sortie du navire, d’arrivée dans l'entrepôt, ou premier vivre suspecté impropre </w:t>
      </w:r>
      <w:r w:rsidR="00CA56E7" w:rsidRPr="006D5316">
        <w:rPr>
          <w:lang w:val="fr-FR"/>
        </w:rPr>
        <w:t>à</w:t>
      </w:r>
      <w:r w:rsidR="008F4534" w:rsidRPr="006D5316">
        <w:rPr>
          <w:lang w:val="fr-FR"/>
        </w:rPr>
        <w:t xml:space="preserve"> la </w:t>
      </w:r>
      <w:r w:rsidR="00CA56E7" w:rsidRPr="006D5316">
        <w:rPr>
          <w:lang w:val="fr-FR"/>
        </w:rPr>
        <w:t>consommation</w:t>
      </w:r>
    </w:p>
    <w:p w:rsidR="00EA1AC8" w:rsidRPr="006D5316" w:rsidRDefault="00F15DB7" w:rsidP="00C86BF0">
      <w:pPr>
        <w:numPr>
          <w:ilvl w:val="0"/>
          <w:numId w:val="5"/>
        </w:numPr>
        <w:spacing w:before="0" w:after="0" w:line="252" w:lineRule="auto"/>
        <w:ind w:left="720"/>
        <w:rPr>
          <w:lang w:val="fr-FR"/>
        </w:rPr>
      </w:pPr>
      <w:r w:rsidRPr="006D5316">
        <w:rPr>
          <w:lang w:val="fr-FR"/>
        </w:rPr>
        <w:t>La q</w:t>
      </w:r>
      <w:r w:rsidR="00CA56E7" w:rsidRPr="006D5316">
        <w:rPr>
          <w:lang w:val="fr-FR"/>
        </w:rPr>
        <w:t>uantité de vivres examinés (sacs, cartons, kg</w:t>
      </w:r>
      <w:r w:rsidR="00EA1AC8" w:rsidRPr="006D5316">
        <w:rPr>
          <w:lang w:val="fr-FR"/>
        </w:rPr>
        <w:t>)</w:t>
      </w:r>
    </w:p>
    <w:p w:rsidR="00EA1AC8" w:rsidRPr="006D5316" w:rsidRDefault="00F15DB7" w:rsidP="00C86BF0">
      <w:pPr>
        <w:numPr>
          <w:ilvl w:val="0"/>
          <w:numId w:val="5"/>
        </w:numPr>
        <w:spacing w:before="0" w:after="0" w:line="252" w:lineRule="auto"/>
        <w:ind w:left="720"/>
        <w:rPr>
          <w:lang w:val="fr-FR"/>
        </w:rPr>
      </w:pPr>
      <w:r w:rsidRPr="006D5316">
        <w:rPr>
          <w:lang w:val="fr-FR"/>
        </w:rPr>
        <w:t>Le n</w:t>
      </w:r>
      <w:r w:rsidR="00CA56E7" w:rsidRPr="006D5316">
        <w:rPr>
          <w:lang w:val="fr-FR"/>
        </w:rPr>
        <w:t>ombre et taille des échantillons</w:t>
      </w:r>
    </w:p>
    <w:p w:rsidR="00EA1AC8" w:rsidRPr="006D5316" w:rsidRDefault="00F15DB7" w:rsidP="00C86BF0">
      <w:pPr>
        <w:numPr>
          <w:ilvl w:val="0"/>
          <w:numId w:val="5"/>
        </w:numPr>
        <w:spacing w:before="0" w:after="0" w:line="252" w:lineRule="auto"/>
        <w:ind w:left="720"/>
        <w:rPr>
          <w:lang w:val="fr-FR"/>
        </w:rPr>
      </w:pPr>
      <w:r w:rsidRPr="006D5316">
        <w:rPr>
          <w:rFonts w:cs="Arial"/>
          <w:lang w:val="fr-FR"/>
        </w:rPr>
        <w:t>Le lieu</w:t>
      </w:r>
      <w:r w:rsidR="00AB29EA" w:rsidRPr="006D5316">
        <w:rPr>
          <w:rFonts w:cs="Arial"/>
          <w:lang w:val="fr-FR"/>
        </w:rPr>
        <w:t xml:space="preserve"> où les sous-échantillons ont été analysés</w:t>
      </w:r>
    </w:p>
    <w:p w:rsidR="00F15DB7" w:rsidRPr="006D5316" w:rsidRDefault="00F15DB7" w:rsidP="00C86BF0">
      <w:pPr>
        <w:numPr>
          <w:ilvl w:val="0"/>
          <w:numId w:val="5"/>
        </w:numPr>
        <w:spacing w:before="0" w:after="0" w:line="252" w:lineRule="auto"/>
        <w:ind w:left="720"/>
        <w:rPr>
          <w:lang w:val="fr-FR"/>
        </w:rPr>
      </w:pPr>
      <w:r w:rsidRPr="006D5316">
        <w:rPr>
          <w:lang w:val="fr-FR"/>
        </w:rPr>
        <w:t>La date d'analyse</w:t>
      </w:r>
    </w:p>
    <w:p w:rsidR="00EA1AC8" w:rsidRPr="006D5316" w:rsidRDefault="00F15DB7" w:rsidP="00C86BF0">
      <w:pPr>
        <w:numPr>
          <w:ilvl w:val="0"/>
          <w:numId w:val="5"/>
        </w:numPr>
        <w:spacing w:before="0" w:after="0" w:line="252" w:lineRule="auto"/>
        <w:ind w:left="720"/>
        <w:rPr>
          <w:lang w:val="fr-FR"/>
        </w:rPr>
      </w:pPr>
      <w:r w:rsidRPr="006D5316">
        <w:rPr>
          <w:lang w:val="fr-FR"/>
        </w:rPr>
        <w:t xml:space="preserve">Les </w:t>
      </w:r>
      <w:r w:rsidR="006D5316" w:rsidRPr="006D5316">
        <w:rPr>
          <w:lang w:val="fr-FR"/>
        </w:rPr>
        <w:t>résultats</w:t>
      </w:r>
      <w:r w:rsidRPr="006D5316">
        <w:rPr>
          <w:lang w:val="fr-FR"/>
        </w:rPr>
        <w:t xml:space="preserve"> de l’analyse</w:t>
      </w:r>
    </w:p>
    <w:p w:rsidR="00DE2084" w:rsidRPr="006D5316" w:rsidRDefault="00F15DB7" w:rsidP="00C86BF0">
      <w:pPr>
        <w:numPr>
          <w:ilvl w:val="0"/>
          <w:numId w:val="5"/>
        </w:numPr>
        <w:spacing w:before="0" w:after="0" w:line="252" w:lineRule="auto"/>
        <w:ind w:left="720"/>
        <w:rPr>
          <w:lang w:val="fr-FR"/>
        </w:rPr>
      </w:pPr>
      <w:r w:rsidRPr="006D5316">
        <w:rPr>
          <w:lang w:val="fr-FR"/>
        </w:rPr>
        <w:t xml:space="preserve">La </w:t>
      </w:r>
      <w:r w:rsidR="000F11C0" w:rsidRPr="006D5316">
        <w:rPr>
          <w:lang w:val="fr-FR"/>
        </w:rPr>
        <w:t>ou les raisons</w:t>
      </w:r>
      <w:r w:rsidRPr="006D5316">
        <w:rPr>
          <w:lang w:val="fr-FR"/>
        </w:rPr>
        <w:t xml:space="preserve"> pour laquelle les vivres ont été jugé impropres à la consommation humaine</w:t>
      </w:r>
    </w:p>
    <w:p w:rsidR="00DE2084" w:rsidRPr="006D5316" w:rsidRDefault="00F15DB7" w:rsidP="00C86BF0">
      <w:pPr>
        <w:numPr>
          <w:ilvl w:val="0"/>
          <w:numId w:val="5"/>
        </w:numPr>
        <w:spacing w:before="0" w:after="0" w:line="252" w:lineRule="auto"/>
        <w:ind w:left="720"/>
        <w:rPr>
          <w:lang w:val="fr-FR"/>
        </w:rPr>
      </w:pPr>
      <w:r w:rsidRPr="006D5316">
        <w:rPr>
          <w:lang w:val="fr-FR"/>
        </w:rPr>
        <w:t xml:space="preserve">S'assurer que </w:t>
      </w:r>
      <w:r w:rsidR="006D5316">
        <w:rPr>
          <w:lang w:val="fr-FR"/>
        </w:rPr>
        <w:t>les vivres sont</w:t>
      </w:r>
      <w:r w:rsidRPr="006D5316">
        <w:rPr>
          <w:lang w:val="fr-FR"/>
        </w:rPr>
        <w:t xml:space="preserve"> </w:t>
      </w:r>
      <w:r w:rsidR="004A2B20" w:rsidRPr="006D5316">
        <w:rPr>
          <w:lang w:val="fr-FR"/>
        </w:rPr>
        <w:t>conforme</w:t>
      </w:r>
      <w:r w:rsidR="006D5316">
        <w:rPr>
          <w:lang w:val="fr-FR"/>
        </w:rPr>
        <w:t>s</w:t>
      </w:r>
      <w:r w:rsidRPr="006D5316">
        <w:rPr>
          <w:lang w:val="fr-FR"/>
        </w:rPr>
        <w:t xml:space="preserve"> à d'autres usages</w:t>
      </w:r>
    </w:p>
    <w:p w:rsidR="00DE2084" w:rsidRPr="006D5316" w:rsidRDefault="00F15DB7" w:rsidP="00C86BF0">
      <w:pPr>
        <w:numPr>
          <w:ilvl w:val="0"/>
          <w:numId w:val="5"/>
        </w:numPr>
        <w:spacing w:before="0" w:after="200" w:line="252" w:lineRule="auto"/>
        <w:ind w:left="720"/>
        <w:rPr>
          <w:lang w:val="fr-FR"/>
        </w:rPr>
      </w:pPr>
      <w:r w:rsidRPr="006D5316">
        <w:rPr>
          <w:lang w:val="fr-FR"/>
        </w:rPr>
        <w:t>Signature et titre</w:t>
      </w:r>
      <w:r w:rsidR="00DE2084" w:rsidRPr="006D5316">
        <w:rPr>
          <w:lang w:val="fr-FR"/>
        </w:rPr>
        <w:t xml:space="preserve"> </w:t>
      </w:r>
    </w:p>
    <w:p w:rsidR="00EA1AC8" w:rsidRPr="006D5316" w:rsidRDefault="0015195B" w:rsidP="00F15DB7">
      <w:pPr>
        <w:pStyle w:val="ListParagraph"/>
        <w:numPr>
          <w:ilvl w:val="0"/>
          <w:numId w:val="3"/>
        </w:numPr>
        <w:spacing w:before="0" w:after="200" w:line="252" w:lineRule="auto"/>
        <w:contextualSpacing w:val="0"/>
        <w:rPr>
          <w:lang w:val="fr-FR"/>
        </w:rPr>
      </w:pPr>
      <w:r w:rsidRPr="006D5316">
        <w:rPr>
          <w:b/>
          <w:lang w:val="fr-FR"/>
        </w:rPr>
        <w:t>J</w:t>
      </w:r>
      <w:r w:rsidR="00F15DB7" w:rsidRPr="006D5316">
        <w:rPr>
          <w:b/>
          <w:lang w:val="fr-FR"/>
        </w:rPr>
        <w:t xml:space="preserve">oindre </w:t>
      </w:r>
      <w:r w:rsidRPr="006D5316">
        <w:rPr>
          <w:b/>
          <w:lang w:val="fr-FR"/>
        </w:rPr>
        <w:t xml:space="preserve">au rapport de perte </w:t>
      </w:r>
      <w:r w:rsidR="00F15DB7" w:rsidRPr="006D5316">
        <w:rPr>
          <w:b/>
          <w:lang w:val="fr-FR"/>
        </w:rPr>
        <w:t xml:space="preserve">la déclaration comme </w:t>
      </w:r>
      <w:r w:rsidRPr="006D5316">
        <w:rPr>
          <w:b/>
          <w:lang w:val="fr-FR"/>
        </w:rPr>
        <w:t>étant une pièce justificative</w:t>
      </w:r>
      <w:r w:rsidR="00F15DB7" w:rsidRPr="006D5316">
        <w:rPr>
          <w:b/>
          <w:lang w:val="fr-FR"/>
        </w:rPr>
        <w:t xml:space="preserve"> </w:t>
      </w:r>
      <w:r w:rsidR="004A2B20" w:rsidRPr="006D5316">
        <w:rPr>
          <w:lang w:val="fr-FR"/>
        </w:rPr>
        <w:t>pour tout vivre</w:t>
      </w:r>
      <w:r w:rsidR="00F15DB7" w:rsidRPr="006D5316">
        <w:rPr>
          <w:lang w:val="fr-FR"/>
        </w:rPr>
        <w:t xml:space="preserve"> impropre</w:t>
      </w:r>
      <w:r w:rsidRPr="006D5316">
        <w:rPr>
          <w:lang w:val="fr-FR"/>
        </w:rPr>
        <w:t xml:space="preserve"> à la consommation</w:t>
      </w:r>
      <w:r w:rsidR="00EA1AC8" w:rsidRPr="006D5316">
        <w:rPr>
          <w:lang w:val="fr-FR"/>
        </w:rPr>
        <w:t>.</w:t>
      </w:r>
    </w:p>
    <w:p w:rsidR="002113B0" w:rsidRPr="006D5316" w:rsidRDefault="0015195B" w:rsidP="002837BA">
      <w:pPr>
        <w:spacing w:before="0" w:after="200" w:line="252" w:lineRule="auto"/>
        <w:ind w:left="360"/>
        <w:rPr>
          <w:lang w:val="fr-FR"/>
        </w:rPr>
      </w:pPr>
      <w:r w:rsidRPr="006D5316">
        <w:rPr>
          <w:b/>
          <w:lang w:val="fr-FR"/>
        </w:rPr>
        <w:t>Remarqu</w:t>
      </w:r>
      <w:r w:rsidR="002837BA" w:rsidRPr="006D5316">
        <w:rPr>
          <w:b/>
          <w:lang w:val="fr-FR"/>
        </w:rPr>
        <w:t>e:</w:t>
      </w:r>
      <w:r w:rsidR="002837BA" w:rsidRPr="006D5316">
        <w:rPr>
          <w:lang w:val="fr-FR"/>
        </w:rPr>
        <w:t xml:space="preserve"> </w:t>
      </w:r>
      <w:r w:rsidRPr="006D5316">
        <w:rPr>
          <w:lang w:val="fr-FR"/>
        </w:rPr>
        <w:t xml:space="preserve">Si la perte est survenue au port de déchargement, le coût de l'analyse et de la préparation de la déclaration sera pris en </w:t>
      </w:r>
      <w:r w:rsidR="000F11C0" w:rsidRPr="006D5316">
        <w:rPr>
          <w:lang w:val="fr-FR"/>
        </w:rPr>
        <w:t xml:space="preserve">charge par les fonds </w:t>
      </w:r>
      <w:r w:rsidRPr="006D5316">
        <w:rPr>
          <w:lang w:val="fr-FR"/>
        </w:rPr>
        <w:t xml:space="preserve">ITSH ou, suite à la demande </w:t>
      </w:r>
      <w:r w:rsidR="000F11C0" w:rsidRPr="006D5316">
        <w:rPr>
          <w:lang w:val="fr-FR"/>
        </w:rPr>
        <w:t>de l’inspecteur</w:t>
      </w:r>
      <w:r w:rsidRPr="006D5316">
        <w:rPr>
          <w:lang w:val="fr-FR"/>
        </w:rPr>
        <w:t xml:space="preserve"> indépendant, remboursé par le CCC</w:t>
      </w:r>
      <w:r w:rsidR="00DE2084" w:rsidRPr="006D5316">
        <w:rPr>
          <w:lang w:val="fr-FR"/>
        </w:rPr>
        <w:t>.</w:t>
      </w:r>
    </w:p>
    <w:p w:rsidR="00550153" w:rsidRPr="006D5316" w:rsidRDefault="00550153" w:rsidP="00550153">
      <w:pPr>
        <w:spacing w:before="0" w:after="200" w:line="252" w:lineRule="auto"/>
        <w:rPr>
          <w:rFonts w:ascii="Calibri" w:eastAsia="Calibri" w:hAnsi="Calibri" w:cs="Times New Roman"/>
          <w:lang w:val="fr-FR"/>
        </w:rPr>
      </w:pPr>
    </w:p>
    <w:sectPr w:rsidR="00550153" w:rsidRPr="006D5316" w:rsidSect="000A4CF1">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083" w:rsidRDefault="00C91083" w:rsidP="00FE2D41">
      <w:pPr>
        <w:spacing w:before="0" w:after="0"/>
      </w:pPr>
      <w:r>
        <w:separator/>
      </w:r>
    </w:p>
  </w:endnote>
  <w:endnote w:type="continuationSeparator" w:id="0">
    <w:p w:rsidR="00C91083" w:rsidRDefault="00C91083" w:rsidP="00FE2D4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174995"/>
      <w:docPartObj>
        <w:docPartGallery w:val="Page Numbers (Bottom of Page)"/>
        <w:docPartUnique/>
      </w:docPartObj>
    </w:sdtPr>
    <w:sdtContent>
      <w:sdt>
        <w:sdtPr>
          <w:id w:val="565050477"/>
          <w:docPartObj>
            <w:docPartGallery w:val="Page Numbers (Top of Page)"/>
            <w:docPartUnique/>
          </w:docPartObj>
        </w:sdtPr>
        <w:sdtContent>
          <w:p w:rsidR="000A4CF1" w:rsidRPr="00F51084" w:rsidRDefault="000A4CF1">
            <w:pPr>
              <w:pStyle w:val="Footer"/>
              <w:jc w:val="center"/>
            </w:pPr>
            <w:r w:rsidRPr="00F51084">
              <w:t xml:space="preserve">Page </w:t>
            </w:r>
            <w:r w:rsidR="00AD63E2" w:rsidRPr="00F51084">
              <w:fldChar w:fldCharType="begin"/>
            </w:r>
            <w:r w:rsidRPr="00F51084">
              <w:instrText xml:space="preserve"> PAGE </w:instrText>
            </w:r>
            <w:r w:rsidR="00AD63E2" w:rsidRPr="00F51084">
              <w:fldChar w:fldCharType="separate"/>
            </w:r>
            <w:r w:rsidR="00C86BF0">
              <w:rPr>
                <w:noProof/>
              </w:rPr>
              <w:t>1</w:t>
            </w:r>
            <w:r w:rsidR="00AD63E2" w:rsidRPr="00F51084">
              <w:fldChar w:fldCharType="end"/>
            </w:r>
            <w:r w:rsidRPr="00F51084">
              <w:t xml:space="preserve"> </w:t>
            </w:r>
            <w:r w:rsidR="00C86BF0">
              <w:t>/</w:t>
            </w:r>
            <w:r w:rsidRPr="00F51084">
              <w:t xml:space="preserve"> </w:t>
            </w:r>
            <w:r w:rsidR="00AD63E2" w:rsidRPr="00F51084">
              <w:fldChar w:fldCharType="begin"/>
            </w:r>
            <w:r w:rsidRPr="00F51084">
              <w:instrText xml:space="preserve"> NUMPAGES  </w:instrText>
            </w:r>
            <w:r w:rsidR="00AD63E2" w:rsidRPr="00F51084">
              <w:fldChar w:fldCharType="separate"/>
            </w:r>
            <w:r w:rsidR="00C86BF0">
              <w:rPr>
                <w:noProof/>
              </w:rPr>
              <w:t>2</w:t>
            </w:r>
            <w:r w:rsidR="00AD63E2" w:rsidRPr="00F51084">
              <w:fldChar w:fldCharType="end"/>
            </w:r>
          </w:p>
        </w:sdtContent>
      </w:sdt>
    </w:sdtContent>
  </w:sdt>
  <w:p w:rsidR="000A4CF1" w:rsidRDefault="000A4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083" w:rsidRDefault="00C91083" w:rsidP="00FE2D41">
      <w:pPr>
        <w:spacing w:before="0" w:after="0"/>
      </w:pPr>
      <w:r>
        <w:separator/>
      </w:r>
    </w:p>
  </w:footnote>
  <w:footnote w:type="continuationSeparator" w:id="0">
    <w:p w:rsidR="00C91083" w:rsidRDefault="00C91083" w:rsidP="00FE2D4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41" w:rsidRPr="006D5316" w:rsidRDefault="006D5316" w:rsidP="006D5316">
    <w:pPr>
      <w:pStyle w:val="Header"/>
      <w:jc w:val="center"/>
      <w:rPr>
        <w:lang w:val="fr-FR"/>
      </w:rPr>
    </w:pPr>
    <w:r w:rsidRPr="006D5316">
      <w:rPr>
        <w:b/>
        <w:color w:val="237990"/>
        <w:sz w:val="28"/>
        <w:szCs w:val="28"/>
        <w:lang w:val="fr-FR"/>
      </w:rPr>
      <w:t>D</w:t>
    </w:r>
    <w:r w:rsidR="00C86BF0">
      <w:rPr>
        <w:b/>
        <w:color w:val="237990"/>
        <w:sz w:val="28"/>
        <w:szCs w:val="28"/>
        <w:lang w:val="fr-FR"/>
      </w:rPr>
      <w:t>IRECTIVES</w:t>
    </w:r>
    <w:r w:rsidRPr="006D5316">
      <w:rPr>
        <w:b/>
        <w:color w:val="237990"/>
        <w:sz w:val="28"/>
        <w:szCs w:val="28"/>
        <w:lang w:val="fr-FR"/>
      </w:rPr>
      <w:t xml:space="preserve"> sur l'analyse des vivres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229DF"/>
    <w:multiLevelType w:val="hybridMultilevel"/>
    <w:tmpl w:val="345C3442"/>
    <w:lvl w:ilvl="0" w:tplc="04090001">
      <w:start w:val="1"/>
      <w:numFmt w:val="bullet"/>
      <w:lvlText w:val=""/>
      <w:lvlJc w:val="left"/>
      <w:pPr>
        <w:ind w:left="821" w:hanging="360"/>
      </w:pPr>
      <w:rPr>
        <w:rFonts w:ascii="Symbol" w:hAnsi="Symbol"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
    <w:nsid w:val="2A523665"/>
    <w:multiLevelType w:val="hybridMultilevel"/>
    <w:tmpl w:val="F2A0966E"/>
    <w:lvl w:ilvl="0" w:tplc="3BBE3CFC">
      <w:start w:val="1"/>
      <w:numFmt w:val="bullet"/>
      <w:lvlText w:val="•"/>
      <w:lvlJc w:val="left"/>
      <w:pPr>
        <w:ind w:left="1080" w:hanging="360"/>
      </w:pPr>
      <w:rPr>
        <w:rFonts w:ascii="Times New Roman" w:hAnsi="Times New Roman" w:cs="Times New Roman"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231164"/>
    <w:multiLevelType w:val="hybridMultilevel"/>
    <w:tmpl w:val="8F703C14"/>
    <w:lvl w:ilvl="0" w:tplc="0310BFB8">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
    <w:nsid w:val="2C126CA3"/>
    <w:multiLevelType w:val="singleLevel"/>
    <w:tmpl w:val="0D76A6FC"/>
    <w:lvl w:ilvl="0">
      <w:start w:val="1"/>
      <w:numFmt w:val="bullet"/>
      <w:lvlText w:val="-"/>
      <w:lvlJc w:val="left"/>
      <w:pPr>
        <w:tabs>
          <w:tab w:val="num" w:pos="360"/>
        </w:tabs>
        <w:ind w:left="360" w:hanging="360"/>
      </w:pPr>
      <w:rPr>
        <w:rFonts w:hint="default"/>
      </w:rPr>
    </w:lvl>
  </w:abstractNum>
  <w:abstractNum w:abstractNumId="4">
    <w:nsid w:val="352927B5"/>
    <w:multiLevelType w:val="hybridMultilevel"/>
    <w:tmpl w:val="FFA4D75E"/>
    <w:lvl w:ilvl="0" w:tplc="F7066D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6B3E09"/>
    <w:multiLevelType w:val="hybridMultilevel"/>
    <w:tmpl w:val="42E24A68"/>
    <w:lvl w:ilvl="0" w:tplc="1076DD98">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6">
    <w:nsid w:val="422848F8"/>
    <w:multiLevelType w:val="hybridMultilevel"/>
    <w:tmpl w:val="06FE8BB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F205C1"/>
    <w:multiLevelType w:val="hybridMultilevel"/>
    <w:tmpl w:val="FA1CA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3F3CF4"/>
    <w:multiLevelType w:val="hybridMultilevel"/>
    <w:tmpl w:val="27D43ED0"/>
    <w:lvl w:ilvl="0" w:tplc="DEBEDF52">
      <w:start w:val="1"/>
      <w:numFmt w:val="decimal"/>
      <w:lvlText w:val="%1."/>
      <w:lvlJc w:val="left"/>
      <w:pPr>
        <w:tabs>
          <w:tab w:val="num" w:pos="360"/>
        </w:tabs>
        <w:ind w:left="360" w:hanging="360"/>
      </w:pPr>
      <w:rPr>
        <w:rFonts w:ascii="Calibri" w:hAnsi="Calibri"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9E6027"/>
    <w:multiLevelType w:val="hybridMultilevel"/>
    <w:tmpl w:val="F1AE25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D976D5"/>
    <w:multiLevelType w:val="hybridMultilevel"/>
    <w:tmpl w:val="2918D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0"/>
  </w:num>
  <w:num w:numId="4">
    <w:abstractNumId w:val="7"/>
  </w:num>
  <w:num w:numId="5">
    <w:abstractNumId w:val="1"/>
  </w:num>
  <w:num w:numId="6">
    <w:abstractNumId w:val="8"/>
  </w:num>
  <w:num w:numId="7">
    <w:abstractNumId w:val="5"/>
  </w:num>
  <w:num w:numId="8">
    <w:abstractNumId w:val="2"/>
  </w:num>
  <w:num w:numId="9">
    <w:abstractNumId w:val="0"/>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E2D41"/>
    <w:rsid w:val="00004841"/>
    <w:rsid w:val="00026341"/>
    <w:rsid w:val="000A4CF1"/>
    <w:rsid w:val="000B75D5"/>
    <w:rsid w:val="000E494A"/>
    <w:rsid w:val="000F11C0"/>
    <w:rsid w:val="0015195B"/>
    <w:rsid w:val="00165D64"/>
    <w:rsid w:val="001F327E"/>
    <w:rsid w:val="001F76DB"/>
    <w:rsid w:val="002243F3"/>
    <w:rsid w:val="0022685F"/>
    <w:rsid w:val="002305AD"/>
    <w:rsid w:val="00230F56"/>
    <w:rsid w:val="002617E9"/>
    <w:rsid w:val="002837BA"/>
    <w:rsid w:val="002E0D1A"/>
    <w:rsid w:val="002E1102"/>
    <w:rsid w:val="002E760D"/>
    <w:rsid w:val="00341B54"/>
    <w:rsid w:val="00371343"/>
    <w:rsid w:val="003E37BA"/>
    <w:rsid w:val="003E7C16"/>
    <w:rsid w:val="003F3EEC"/>
    <w:rsid w:val="00404A18"/>
    <w:rsid w:val="00407BBC"/>
    <w:rsid w:val="00422CE9"/>
    <w:rsid w:val="00460961"/>
    <w:rsid w:val="004A2B20"/>
    <w:rsid w:val="004E103B"/>
    <w:rsid w:val="005029C2"/>
    <w:rsid w:val="00536C21"/>
    <w:rsid w:val="00537971"/>
    <w:rsid w:val="00550153"/>
    <w:rsid w:val="005A02A1"/>
    <w:rsid w:val="005B721B"/>
    <w:rsid w:val="005D4BA6"/>
    <w:rsid w:val="005D6B1A"/>
    <w:rsid w:val="00607653"/>
    <w:rsid w:val="00622F69"/>
    <w:rsid w:val="00647907"/>
    <w:rsid w:val="00674CF6"/>
    <w:rsid w:val="00692092"/>
    <w:rsid w:val="006C78D5"/>
    <w:rsid w:val="006D5316"/>
    <w:rsid w:val="006F19B3"/>
    <w:rsid w:val="007053C5"/>
    <w:rsid w:val="00725E26"/>
    <w:rsid w:val="007515D3"/>
    <w:rsid w:val="007C4B5B"/>
    <w:rsid w:val="007D5191"/>
    <w:rsid w:val="007E6F4E"/>
    <w:rsid w:val="00811E3D"/>
    <w:rsid w:val="008F4534"/>
    <w:rsid w:val="008F6537"/>
    <w:rsid w:val="00906C14"/>
    <w:rsid w:val="009A74EB"/>
    <w:rsid w:val="009B77E0"/>
    <w:rsid w:val="00A05DD7"/>
    <w:rsid w:val="00A16626"/>
    <w:rsid w:val="00A36BBC"/>
    <w:rsid w:val="00A61817"/>
    <w:rsid w:val="00A93D3D"/>
    <w:rsid w:val="00AB29EA"/>
    <w:rsid w:val="00AD63E2"/>
    <w:rsid w:val="00B43038"/>
    <w:rsid w:val="00B86958"/>
    <w:rsid w:val="00BB3256"/>
    <w:rsid w:val="00C3255D"/>
    <w:rsid w:val="00C5304C"/>
    <w:rsid w:val="00C86BF0"/>
    <w:rsid w:val="00C91083"/>
    <w:rsid w:val="00CA502F"/>
    <w:rsid w:val="00CA56E7"/>
    <w:rsid w:val="00CA7844"/>
    <w:rsid w:val="00CB1D61"/>
    <w:rsid w:val="00CC156B"/>
    <w:rsid w:val="00CC693D"/>
    <w:rsid w:val="00CF4244"/>
    <w:rsid w:val="00D06D51"/>
    <w:rsid w:val="00D8706E"/>
    <w:rsid w:val="00DE2084"/>
    <w:rsid w:val="00E85367"/>
    <w:rsid w:val="00EA1AC8"/>
    <w:rsid w:val="00EB3C43"/>
    <w:rsid w:val="00EC1C26"/>
    <w:rsid w:val="00EC1CF5"/>
    <w:rsid w:val="00F02A8A"/>
    <w:rsid w:val="00F06266"/>
    <w:rsid w:val="00F15DB7"/>
    <w:rsid w:val="00F44DF5"/>
    <w:rsid w:val="00F51084"/>
    <w:rsid w:val="00F61121"/>
    <w:rsid w:val="00F738AA"/>
    <w:rsid w:val="00F963C1"/>
    <w:rsid w:val="00FE2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64"/>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paragraph" w:styleId="Header">
    <w:name w:val="header"/>
    <w:basedOn w:val="Normal"/>
    <w:link w:val="HeaderChar"/>
    <w:uiPriority w:val="99"/>
    <w:unhideWhenUsed/>
    <w:rsid w:val="00FE2D41"/>
    <w:pPr>
      <w:tabs>
        <w:tab w:val="center" w:pos="4680"/>
        <w:tab w:val="right" w:pos="9360"/>
      </w:tabs>
      <w:spacing w:before="0" w:after="0"/>
    </w:pPr>
  </w:style>
  <w:style w:type="character" w:customStyle="1" w:styleId="HeaderChar">
    <w:name w:val="Header Char"/>
    <w:basedOn w:val="DefaultParagraphFont"/>
    <w:link w:val="Header"/>
    <w:uiPriority w:val="99"/>
    <w:rsid w:val="00FE2D41"/>
  </w:style>
  <w:style w:type="paragraph" w:styleId="Footer">
    <w:name w:val="footer"/>
    <w:basedOn w:val="Normal"/>
    <w:link w:val="FooterChar"/>
    <w:uiPriority w:val="99"/>
    <w:unhideWhenUsed/>
    <w:rsid w:val="00FE2D41"/>
    <w:pPr>
      <w:tabs>
        <w:tab w:val="center" w:pos="4680"/>
        <w:tab w:val="right" w:pos="9360"/>
      </w:tabs>
      <w:spacing w:before="0" w:after="0"/>
    </w:pPr>
  </w:style>
  <w:style w:type="character" w:customStyle="1" w:styleId="FooterChar">
    <w:name w:val="Footer Char"/>
    <w:basedOn w:val="DefaultParagraphFont"/>
    <w:link w:val="Footer"/>
    <w:uiPriority w:val="99"/>
    <w:rsid w:val="00FE2D41"/>
  </w:style>
  <w:style w:type="paragraph" w:styleId="BalloonText">
    <w:name w:val="Balloon Text"/>
    <w:basedOn w:val="Normal"/>
    <w:link w:val="BalloonTextChar"/>
    <w:uiPriority w:val="99"/>
    <w:semiHidden/>
    <w:unhideWhenUsed/>
    <w:rsid w:val="00FE2D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D41"/>
    <w:rPr>
      <w:rFonts w:ascii="Tahoma" w:hAnsi="Tahoma" w:cs="Tahoma"/>
      <w:sz w:val="16"/>
      <w:szCs w:val="16"/>
    </w:rPr>
  </w:style>
  <w:style w:type="paragraph" w:styleId="ListParagraph">
    <w:name w:val="List Paragraph"/>
    <w:basedOn w:val="Normal"/>
    <w:uiPriority w:val="34"/>
    <w:qFormat/>
    <w:rsid w:val="00DE2084"/>
    <w:pPr>
      <w:ind w:left="720"/>
      <w:contextualSpacing/>
    </w:pPr>
  </w:style>
  <w:style w:type="table" w:styleId="TableGrid">
    <w:name w:val="Table Grid"/>
    <w:basedOn w:val="TableNormal"/>
    <w:uiPriority w:val="59"/>
    <w:rsid w:val="00D06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585</Words>
  <Characters>3336</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 Vaughn Inc</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va_vaughn</cp:lastModifiedBy>
  <cp:revision>4</cp:revision>
  <cp:lastPrinted>2016-06-06T12:10:00Z</cp:lastPrinted>
  <dcterms:created xsi:type="dcterms:W3CDTF">2018-01-30T14:38:00Z</dcterms:created>
  <dcterms:modified xsi:type="dcterms:W3CDTF">2018-02-05T16:07:00Z</dcterms:modified>
</cp:coreProperties>
</file>