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3D" w:rsidRPr="005F7660" w:rsidRDefault="003E2947" w:rsidP="0034048A">
      <w:pPr>
        <w:spacing w:after="200" w:line="252" w:lineRule="auto"/>
        <w:rPr>
          <w:rFonts w:asciiTheme="minorHAnsi" w:hAnsiTheme="minorHAnsi"/>
          <w:sz w:val="22"/>
          <w:szCs w:val="22"/>
          <w:lang w:val="fr-FR"/>
        </w:rPr>
      </w:pPr>
      <w:r w:rsidRPr="005F7660">
        <w:rPr>
          <w:rFonts w:asciiTheme="minorHAnsi" w:hAnsiTheme="minorHAnsi"/>
          <w:b/>
          <w:sz w:val="22"/>
          <w:szCs w:val="22"/>
          <w:lang w:val="fr-FR"/>
        </w:rPr>
        <w:t>Une perte marine</w:t>
      </w:r>
      <w:r w:rsidRPr="005F7660">
        <w:rPr>
          <w:rFonts w:asciiTheme="minorHAnsi" w:hAnsiTheme="minorHAnsi"/>
          <w:sz w:val="22"/>
          <w:szCs w:val="22"/>
          <w:lang w:val="fr-FR"/>
        </w:rPr>
        <w:t xml:space="preserve"> est une perte de quantité ou de qualité des vivres  entre le moment où le connaissement est émis par la compagnie </w:t>
      </w:r>
      <w:r w:rsidR="005F7660" w:rsidRPr="005F7660">
        <w:rPr>
          <w:rFonts w:asciiTheme="minorHAnsi" w:hAnsiTheme="minorHAnsi"/>
          <w:sz w:val="22"/>
          <w:szCs w:val="22"/>
          <w:lang w:val="fr-FR"/>
        </w:rPr>
        <w:t xml:space="preserve">de fret </w:t>
      </w:r>
      <w:r w:rsidRPr="005F7660">
        <w:rPr>
          <w:rFonts w:asciiTheme="minorHAnsi" w:hAnsiTheme="minorHAnsi"/>
          <w:sz w:val="22"/>
          <w:szCs w:val="22"/>
          <w:lang w:val="fr-FR"/>
        </w:rPr>
        <w:t xml:space="preserve">maritime et le moment où celle-ci transfert la garde et le contrôle des vivres à l'organisme </w:t>
      </w:r>
      <w:r w:rsidR="00912C3B" w:rsidRPr="005F7660">
        <w:rPr>
          <w:rFonts w:asciiTheme="minorHAnsi" w:hAnsiTheme="minorHAnsi"/>
          <w:sz w:val="22"/>
          <w:szCs w:val="22"/>
          <w:lang w:val="fr-FR"/>
        </w:rPr>
        <w:t>récipiendaire</w:t>
      </w:r>
      <w:r w:rsidRPr="005F7660">
        <w:rPr>
          <w:rFonts w:asciiTheme="minorHAnsi" w:hAnsiTheme="minorHAnsi"/>
          <w:sz w:val="22"/>
          <w:szCs w:val="22"/>
          <w:lang w:val="fr-FR"/>
        </w:rPr>
        <w:t xml:space="preserve"> (ou </w:t>
      </w:r>
      <w:r w:rsidR="006338E4" w:rsidRPr="005F7660">
        <w:rPr>
          <w:rFonts w:asciiTheme="minorHAnsi" w:hAnsiTheme="minorHAnsi"/>
          <w:sz w:val="22"/>
          <w:szCs w:val="22"/>
          <w:lang w:val="fr-FR"/>
        </w:rPr>
        <w:t>au transitaire</w:t>
      </w:r>
      <w:r w:rsidRPr="005F7660">
        <w:rPr>
          <w:rFonts w:asciiTheme="minorHAnsi" w:hAnsiTheme="minorHAnsi"/>
          <w:sz w:val="22"/>
          <w:szCs w:val="22"/>
          <w:lang w:val="fr-FR"/>
        </w:rPr>
        <w:t xml:space="preserve"> désigné par l'organisme </w:t>
      </w:r>
      <w:r w:rsidR="00912C3B" w:rsidRPr="005F7660">
        <w:rPr>
          <w:rFonts w:asciiTheme="minorHAnsi" w:hAnsiTheme="minorHAnsi"/>
          <w:sz w:val="22"/>
          <w:szCs w:val="22"/>
          <w:lang w:val="fr-FR"/>
        </w:rPr>
        <w:t>récipiendaire</w:t>
      </w:r>
      <w:r w:rsidRPr="005F7660">
        <w:rPr>
          <w:rFonts w:asciiTheme="minorHAnsi" w:hAnsiTheme="minorHAnsi"/>
          <w:sz w:val="22"/>
          <w:szCs w:val="22"/>
          <w:lang w:val="fr-FR"/>
        </w:rPr>
        <w:t xml:space="preserve">), généralement au port de déchargement. Les pertes marines peuvent être </w:t>
      </w:r>
      <w:r w:rsidR="00255F1C" w:rsidRPr="005F7660">
        <w:rPr>
          <w:rFonts w:asciiTheme="minorHAnsi" w:hAnsiTheme="minorHAnsi"/>
          <w:sz w:val="22"/>
          <w:szCs w:val="22"/>
          <w:lang w:val="fr-FR"/>
        </w:rPr>
        <w:t>découvert</w:t>
      </w:r>
      <w:r w:rsidRPr="005F7660">
        <w:rPr>
          <w:rFonts w:asciiTheme="minorHAnsi" w:hAnsiTheme="minorHAnsi"/>
          <w:sz w:val="22"/>
          <w:szCs w:val="22"/>
          <w:lang w:val="fr-FR"/>
        </w:rPr>
        <w:t xml:space="preserve"> lorsque l'inspecteur indépendant (au besoin) assiste au déchargement des vivres du navire, procède au décompte ou </w:t>
      </w:r>
      <w:r w:rsidR="00D12CE6" w:rsidRPr="005F7660">
        <w:rPr>
          <w:rFonts w:asciiTheme="minorHAnsi" w:hAnsiTheme="minorHAnsi"/>
          <w:sz w:val="22"/>
          <w:szCs w:val="22"/>
          <w:lang w:val="fr-FR"/>
        </w:rPr>
        <w:t>au pesage</w:t>
      </w:r>
      <w:r w:rsidRPr="005F7660">
        <w:rPr>
          <w:rFonts w:asciiTheme="minorHAnsi" w:hAnsiTheme="minorHAnsi"/>
          <w:sz w:val="22"/>
          <w:szCs w:val="22"/>
          <w:lang w:val="fr-FR"/>
        </w:rPr>
        <w:t>, examine leur état et déliv</w:t>
      </w:r>
      <w:r w:rsidR="005F7660" w:rsidRPr="005F7660">
        <w:rPr>
          <w:rFonts w:asciiTheme="minorHAnsi" w:hAnsiTheme="minorHAnsi"/>
          <w:sz w:val="22"/>
          <w:szCs w:val="22"/>
          <w:lang w:val="fr-FR"/>
        </w:rPr>
        <w:t>re un rapport d'inspection</w:t>
      </w:r>
      <w:r w:rsidRPr="005F7660">
        <w:rPr>
          <w:rFonts w:asciiTheme="minorHAnsi" w:hAnsiTheme="minorHAnsi"/>
          <w:sz w:val="22"/>
          <w:szCs w:val="22"/>
          <w:lang w:val="fr-FR"/>
        </w:rPr>
        <w:t>.</w:t>
      </w:r>
    </w:p>
    <w:p w:rsidR="00D70F3D" w:rsidRPr="005F7660" w:rsidRDefault="00D12CE6" w:rsidP="0034048A">
      <w:pPr>
        <w:spacing w:after="200" w:line="252" w:lineRule="auto"/>
        <w:rPr>
          <w:rFonts w:asciiTheme="minorHAnsi" w:hAnsiTheme="minorHAnsi"/>
          <w:sz w:val="22"/>
          <w:szCs w:val="22"/>
          <w:lang w:val="fr-FR"/>
        </w:rPr>
      </w:pPr>
      <w:r w:rsidRPr="005F7660">
        <w:rPr>
          <w:rFonts w:asciiTheme="minorHAnsi" w:hAnsiTheme="minorHAnsi"/>
          <w:sz w:val="22"/>
          <w:szCs w:val="22"/>
          <w:lang w:val="fr-FR"/>
        </w:rPr>
        <w:t>Une perte interne</w:t>
      </w:r>
      <w:r w:rsidR="003E2947" w:rsidRPr="005F7660">
        <w:rPr>
          <w:rFonts w:asciiTheme="minorHAnsi" w:hAnsiTheme="minorHAnsi"/>
          <w:sz w:val="22"/>
          <w:szCs w:val="22"/>
          <w:lang w:val="fr-FR"/>
        </w:rPr>
        <w:t xml:space="preserve"> concerne uniquement les pays enclavés, où les vivres sont reçus dans un port d'un pays intermédiaire et ensuite transportés vers le pays destinataire. Les pertes internes peuvent inclure les pertes de manutention au port d'entrée et les pertes qui surviennent pendant le transport à travers le pays intermédiaire vers un endroit désigné dans le pays destinataire</w:t>
      </w:r>
      <w:r w:rsidR="00D70F3D" w:rsidRPr="005F7660">
        <w:rPr>
          <w:rFonts w:asciiTheme="minorHAnsi" w:hAnsiTheme="minorHAnsi"/>
          <w:sz w:val="22"/>
          <w:szCs w:val="22"/>
          <w:lang w:val="fr-FR"/>
        </w:rPr>
        <w:t>.</w:t>
      </w:r>
    </w:p>
    <w:p w:rsidR="00D70F3D" w:rsidRPr="005F7660" w:rsidRDefault="00D12CE6" w:rsidP="0034048A">
      <w:pPr>
        <w:spacing w:after="200" w:line="252" w:lineRule="auto"/>
        <w:rPr>
          <w:rFonts w:asciiTheme="minorHAnsi" w:hAnsiTheme="minorHAnsi"/>
          <w:sz w:val="22"/>
          <w:szCs w:val="22"/>
          <w:lang w:val="fr-FR"/>
        </w:rPr>
      </w:pPr>
      <w:r w:rsidRPr="005F7660">
        <w:rPr>
          <w:rFonts w:asciiTheme="minorHAnsi" w:hAnsiTheme="minorHAnsi"/>
          <w:sz w:val="22"/>
          <w:szCs w:val="22"/>
          <w:lang w:val="fr-FR"/>
        </w:rPr>
        <w:t xml:space="preserve">Les principales </w:t>
      </w:r>
      <w:r w:rsidR="005F7660" w:rsidRPr="005F7660">
        <w:rPr>
          <w:rFonts w:asciiTheme="minorHAnsi" w:hAnsiTheme="minorHAnsi"/>
          <w:sz w:val="22"/>
          <w:szCs w:val="22"/>
          <w:lang w:val="fr-FR"/>
        </w:rPr>
        <w:t>différences</w:t>
      </w:r>
      <w:r w:rsidRPr="005F7660">
        <w:rPr>
          <w:rFonts w:asciiTheme="minorHAnsi" w:hAnsiTheme="minorHAnsi"/>
          <w:sz w:val="22"/>
          <w:szCs w:val="22"/>
          <w:lang w:val="fr-FR"/>
        </w:rPr>
        <w:t xml:space="preserve"> entre une perte maritime et une perte interne se trouvent au niveau de la </w:t>
      </w:r>
      <w:r w:rsidR="009F60E3" w:rsidRPr="005F7660">
        <w:rPr>
          <w:rFonts w:asciiTheme="minorHAnsi" w:hAnsiTheme="minorHAnsi"/>
          <w:sz w:val="22"/>
          <w:szCs w:val="22"/>
          <w:lang w:val="fr-FR"/>
        </w:rPr>
        <w:t>responsabilité</w:t>
      </w:r>
      <w:r w:rsidRPr="005F7660">
        <w:rPr>
          <w:rFonts w:asciiTheme="minorHAnsi" w:hAnsiTheme="minorHAnsi"/>
          <w:sz w:val="22"/>
          <w:szCs w:val="22"/>
          <w:lang w:val="fr-FR"/>
        </w:rPr>
        <w:t xml:space="preserve"> des parties par rapport </w:t>
      </w:r>
      <w:r w:rsidR="009F60E3" w:rsidRPr="005F7660">
        <w:rPr>
          <w:rFonts w:asciiTheme="minorHAnsi" w:hAnsiTheme="minorHAnsi"/>
          <w:sz w:val="22"/>
          <w:szCs w:val="22"/>
          <w:lang w:val="fr-FR"/>
        </w:rPr>
        <w:t>à</w:t>
      </w:r>
      <w:r w:rsidRPr="005F7660">
        <w:rPr>
          <w:rFonts w:asciiTheme="minorHAnsi" w:hAnsiTheme="minorHAnsi"/>
          <w:sz w:val="22"/>
          <w:szCs w:val="22"/>
          <w:lang w:val="fr-FR"/>
        </w:rPr>
        <w:t xml:space="preserve"> la perte et la </w:t>
      </w:r>
      <w:r w:rsidR="009F60E3" w:rsidRPr="005F7660">
        <w:rPr>
          <w:rFonts w:asciiTheme="minorHAnsi" w:hAnsiTheme="minorHAnsi"/>
          <w:sz w:val="22"/>
          <w:szCs w:val="22"/>
          <w:lang w:val="fr-FR"/>
        </w:rPr>
        <w:t>procédure</w:t>
      </w:r>
      <w:r w:rsidRPr="005F7660">
        <w:rPr>
          <w:rFonts w:asciiTheme="minorHAnsi" w:hAnsiTheme="minorHAnsi"/>
          <w:sz w:val="22"/>
          <w:szCs w:val="22"/>
          <w:lang w:val="fr-FR"/>
        </w:rPr>
        <w:t xml:space="preserve"> de réclamation</w:t>
      </w:r>
      <w:r w:rsidR="00D70F3D" w:rsidRPr="005F7660">
        <w:rPr>
          <w:rFonts w:asciiTheme="minorHAnsi" w:hAnsiTheme="minorHAnsi"/>
          <w:sz w:val="22"/>
          <w:szCs w:val="22"/>
          <w:lang w:val="fr-FR"/>
        </w:rPr>
        <w:t>.</w:t>
      </w:r>
    </w:p>
    <w:p w:rsidR="00F72762" w:rsidRPr="005F7660" w:rsidRDefault="009F60E3" w:rsidP="0034048A">
      <w:pPr>
        <w:spacing w:after="200" w:line="252" w:lineRule="auto"/>
        <w:rPr>
          <w:rFonts w:asciiTheme="minorHAnsi" w:hAnsiTheme="minorHAnsi"/>
          <w:b/>
          <w:color w:val="237990"/>
          <w:lang w:val="fr-FR"/>
        </w:rPr>
      </w:pPr>
      <w:r w:rsidRPr="005F7660">
        <w:rPr>
          <w:rFonts w:asciiTheme="minorHAnsi" w:hAnsiTheme="minorHAnsi"/>
          <w:b/>
          <w:color w:val="237990"/>
          <w:lang w:val="fr-FR"/>
        </w:rPr>
        <w:t>Pour les pertes maritimes</w:t>
      </w:r>
    </w:p>
    <w:p w:rsidR="005A77EA" w:rsidRPr="005F7660" w:rsidRDefault="009F60E3" w:rsidP="009F60E3">
      <w:pPr>
        <w:pStyle w:val="ListParagraph"/>
        <w:numPr>
          <w:ilvl w:val="0"/>
          <w:numId w:val="27"/>
        </w:numPr>
        <w:spacing w:after="200" w:line="252" w:lineRule="auto"/>
        <w:contextualSpacing w:val="0"/>
        <w:rPr>
          <w:rFonts w:asciiTheme="minorHAnsi" w:hAnsiTheme="minorHAnsi"/>
          <w:sz w:val="22"/>
          <w:szCs w:val="22"/>
          <w:lang w:val="fr-FR"/>
        </w:rPr>
      </w:pPr>
      <w:r w:rsidRPr="005F7660">
        <w:rPr>
          <w:rFonts w:asciiTheme="minorHAnsi" w:hAnsiTheme="minorHAnsi"/>
          <w:sz w:val="22"/>
          <w:szCs w:val="22"/>
          <w:lang w:val="fr-FR"/>
        </w:rPr>
        <w:t xml:space="preserve">Déposer </w:t>
      </w:r>
      <w:r w:rsidR="001135ED" w:rsidRPr="005F7660">
        <w:rPr>
          <w:rFonts w:asciiTheme="minorHAnsi" w:hAnsiTheme="minorHAnsi"/>
          <w:sz w:val="22"/>
          <w:szCs w:val="22"/>
          <w:lang w:val="fr-FR"/>
        </w:rPr>
        <w:t>un</w:t>
      </w:r>
      <w:r w:rsidR="00255F1C" w:rsidRPr="005F7660">
        <w:rPr>
          <w:rFonts w:asciiTheme="minorHAnsi" w:hAnsiTheme="minorHAnsi"/>
          <w:b/>
          <w:sz w:val="22"/>
          <w:szCs w:val="22"/>
          <w:lang w:val="fr-FR"/>
        </w:rPr>
        <w:t xml:space="preserve"> </w:t>
      </w:r>
      <w:r w:rsidR="001135ED" w:rsidRPr="005F7660">
        <w:rPr>
          <w:rFonts w:asciiTheme="minorHAnsi" w:hAnsiTheme="minorHAnsi"/>
          <w:b/>
          <w:sz w:val="22"/>
          <w:szCs w:val="22"/>
          <w:lang w:val="fr-FR"/>
        </w:rPr>
        <w:t>rapport</w:t>
      </w:r>
      <w:r w:rsidRPr="005F7660">
        <w:rPr>
          <w:rFonts w:asciiTheme="minorHAnsi" w:hAnsiTheme="minorHAnsi"/>
          <w:b/>
          <w:sz w:val="22"/>
          <w:szCs w:val="22"/>
          <w:lang w:val="fr-FR"/>
        </w:rPr>
        <w:t xml:space="preserve"> de perte</w:t>
      </w:r>
      <w:r w:rsidR="00255F1C" w:rsidRPr="005F7660">
        <w:rPr>
          <w:rFonts w:asciiTheme="minorHAnsi" w:hAnsiTheme="minorHAnsi"/>
          <w:sz w:val="22"/>
          <w:szCs w:val="22"/>
          <w:lang w:val="fr-FR"/>
        </w:rPr>
        <w:t xml:space="preserve"> (lettre de plainte</w:t>
      </w:r>
      <w:r w:rsidRPr="005F7660">
        <w:rPr>
          <w:rFonts w:asciiTheme="minorHAnsi" w:hAnsiTheme="minorHAnsi"/>
          <w:sz w:val="22"/>
          <w:szCs w:val="22"/>
          <w:lang w:val="fr-FR"/>
        </w:rPr>
        <w:t>) auprès de la compagnie maritime dès la découverte de toute perte ou dommage de la cargaison. Cet avis indique qu'une perte a été déterminée et que l'ent</w:t>
      </w:r>
      <w:r w:rsidR="00255F1C" w:rsidRPr="005F7660">
        <w:rPr>
          <w:rFonts w:asciiTheme="minorHAnsi" w:hAnsiTheme="minorHAnsi"/>
          <w:sz w:val="22"/>
          <w:szCs w:val="22"/>
          <w:lang w:val="fr-FR"/>
        </w:rPr>
        <w:t>reprise est tenue responsable.  Notifier l’AOR du FFP s</w:t>
      </w:r>
      <w:r w:rsidRPr="005F7660">
        <w:rPr>
          <w:rFonts w:asciiTheme="minorHAnsi" w:hAnsiTheme="minorHAnsi"/>
          <w:sz w:val="22"/>
          <w:szCs w:val="22"/>
          <w:lang w:val="fr-FR"/>
        </w:rPr>
        <w:t xml:space="preserve">i </w:t>
      </w:r>
      <w:r w:rsidR="00255F1C" w:rsidRPr="005F7660">
        <w:rPr>
          <w:rFonts w:asciiTheme="minorHAnsi" w:hAnsiTheme="minorHAnsi"/>
          <w:sz w:val="22"/>
          <w:szCs w:val="22"/>
          <w:lang w:val="fr-FR"/>
        </w:rPr>
        <w:t>la perte</w:t>
      </w:r>
      <w:r w:rsidRPr="005F7660">
        <w:rPr>
          <w:rFonts w:asciiTheme="minorHAnsi" w:hAnsiTheme="minorHAnsi"/>
          <w:sz w:val="22"/>
          <w:szCs w:val="22"/>
          <w:lang w:val="fr-FR"/>
        </w:rPr>
        <w:t xml:space="preserve"> est supérieur</w:t>
      </w:r>
      <w:r w:rsidR="00255F1C" w:rsidRPr="005F7660">
        <w:rPr>
          <w:rFonts w:asciiTheme="minorHAnsi" w:hAnsiTheme="minorHAnsi"/>
          <w:sz w:val="22"/>
          <w:szCs w:val="22"/>
          <w:lang w:val="fr-FR"/>
        </w:rPr>
        <w:t>e</w:t>
      </w:r>
      <w:r w:rsidRPr="005F7660">
        <w:rPr>
          <w:rFonts w:asciiTheme="minorHAnsi" w:hAnsiTheme="minorHAnsi"/>
          <w:sz w:val="22"/>
          <w:szCs w:val="22"/>
          <w:lang w:val="fr-FR"/>
        </w:rPr>
        <w:t xml:space="preserve"> à 500 dollars </w:t>
      </w:r>
      <w:r w:rsidR="00255F1C" w:rsidRPr="005F7660">
        <w:rPr>
          <w:rFonts w:asciiTheme="minorHAnsi" w:hAnsiTheme="minorHAnsi"/>
          <w:sz w:val="22"/>
          <w:szCs w:val="22"/>
          <w:lang w:val="fr-FR"/>
        </w:rPr>
        <w:t>américains</w:t>
      </w:r>
      <w:r w:rsidR="00483F8A" w:rsidRPr="005F7660">
        <w:rPr>
          <w:rFonts w:asciiTheme="minorHAnsi" w:hAnsiTheme="minorHAnsi"/>
          <w:sz w:val="22"/>
          <w:szCs w:val="22"/>
          <w:lang w:val="fr-FR"/>
        </w:rPr>
        <w:t>.</w:t>
      </w:r>
    </w:p>
    <w:p w:rsidR="005A77EA" w:rsidRPr="005F7660" w:rsidRDefault="00255F1C" w:rsidP="00255F1C">
      <w:pPr>
        <w:pStyle w:val="ListParagraph"/>
        <w:numPr>
          <w:ilvl w:val="0"/>
          <w:numId w:val="27"/>
        </w:numPr>
        <w:spacing w:after="200" w:line="252" w:lineRule="auto"/>
        <w:contextualSpacing w:val="0"/>
        <w:rPr>
          <w:rFonts w:asciiTheme="minorHAnsi" w:hAnsiTheme="minorHAnsi"/>
          <w:sz w:val="22"/>
          <w:szCs w:val="22"/>
          <w:lang w:val="fr-FR"/>
        </w:rPr>
      </w:pPr>
      <w:r w:rsidRPr="005F7660">
        <w:rPr>
          <w:rFonts w:asciiTheme="minorHAnsi" w:hAnsiTheme="minorHAnsi" w:cs="Arial"/>
          <w:sz w:val="22"/>
          <w:szCs w:val="22"/>
          <w:lang w:val="fr-FR"/>
        </w:rPr>
        <w:t>Enregistre</w:t>
      </w:r>
      <w:r w:rsidR="005F7660" w:rsidRPr="005F7660">
        <w:rPr>
          <w:rFonts w:asciiTheme="minorHAnsi" w:hAnsiTheme="minorHAnsi" w:cs="Arial"/>
          <w:sz w:val="22"/>
          <w:szCs w:val="22"/>
          <w:lang w:val="fr-FR"/>
        </w:rPr>
        <w:t>r</w:t>
      </w:r>
      <w:r w:rsidRPr="005F7660">
        <w:rPr>
          <w:rFonts w:asciiTheme="minorHAnsi" w:hAnsiTheme="minorHAnsi" w:cs="Arial"/>
          <w:sz w:val="22"/>
          <w:szCs w:val="22"/>
          <w:lang w:val="fr-FR"/>
        </w:rPr>
        <w:t xml:space="preserve"> les noms et adresses des personnes, présentes au moment du déchargement et au cours de l’inspection et qui peuvent confirmer la perte</w:t>
      </w:r>
      <w:r w:rsidR="005A77EA" w:rsidRPr="005F7660">
        <w:rPr>
          <w:rFonts w:asciiTheme="minorHAnsi" w:hAnsiTheme="minorHAnsi" w:cs="Arial"/>
          <w:sz w:val="22"/>
          <w:szCs w:val="22"/>
          <w:lang w:val="fr-FR"/>
        </w:rPr>
        <w:t>.</w:t>
      </w:r>
    </w:p>
    <w:p w:rsidR="007B0CD7" w:rsidRPr="005F7660" w:rsidRDefault="005F7660" w:rsidP="002665FE">
      <w:pPr>
        <w:pStyle w:val="ListParagraph"/>
        <w:numPr>
          <w:ilvl w:val="0"/>
          <w:numId w:val="27"/>
        </w:numPr>
        <w:spacing w:after="200" w:line="252" w:lineRule="auto"/>
        <w:contextualSpacing w:val="0"/>
        <w:rPr>
          <w:rFonts w:asciiTheme="minorHAnsi" w:hAnsiTheme="minorHAnsi"/>
          <w:sz w:val="22"/>
          <w:szCs w:val="22"/>
          <w:lang w:val="fr-FR"/>
        </w:rPr>
      </w:pPr>
      <w:r w:rsidRPr="005F7660">
        <w:rPr>
          <w:rFonts w:asciiTheme="minorHAnsi" w:hAnsiTheme="minorHAnsi"/>
          <w:sz w:val="22"/>
          <w:szCs w:val="22"/>
          <w:lang w:val="fr-FR"/>
        </w:rPr>
        <w:t>Si possible, indiquer</w:t>
      </w:r>
      <w:r w:rsidR="002665FE" w:rsidRPr="005F7660">
        <w:rPr>
          <w:rFonts w:asciiTheme="minorHAnsi" w:hAnsiTheme="minorHAnsi"/>
          <w:sz w:val="22"/>
          <w:szCs w:val="22"/>
          <w:lang w:val="fr-FR"/>
        </w:rPr>
        <w:t xml:space="preserve"> toutes les pertes sur un </w:t>
      </w:r>
      <w:r w:rsidRPr="005F7660">
        <w:rPr>
          <w:rFonts w:asciiTheme="minorHAnsi" w:hAnsiTheme="minorHAnsi"/>
          <w:sz w:val="22"/>
          <w:szCs w:val="22"/>
          <w:lang w:val="fr-FR"/>
        </w:rPr>
        <w:t>rapport de perte avant que la</w:t>
      </w:r>
      <w:r w:rsidR="002665FE" w:rsidRPr="005F7660">
        <w:rPr>
          <w:rFonts w:asciiTheme="minorHAnsi" w:hAnsiTheme="minorHAnsi"/>
          <w:sz w:val="22"/>
          <w:szCs w:val="22"/>
          <w:lang w:val="fr-FR"/>
        </w:rPr>
        <w:t xml:space="preserve"> cargaison </w:t>
      </w:r>
      <w:r w:rsidRPr="005F7660">
        <w:rPr>
          <w:rFonts w:asciiTheme="minorHAnsi" w:hAnsiTheme="minorHAnsi"/>
          <w:sz w:val="22"/>
          <w:szCs w:val="22"/>
          <w:lang w:val="fr-FR"/>
        </w:rPr>
        <w:t xml:space="preserve">ne </w:t>
      </w:r>
      <w:r w:rsidR="002665FE" w:rsidRPr="005F7660">
        <w:rPr>
          <w:rFonts w:asciiTheme="minorHAnsi" w:hAnsiTheme="minorHAnsi"/>
          <w:sz w:val="22"/>
          <w:szCs w:val="22"/>
          <w:lang w:val="fr-FR"/>
        </w:rPr>
        <w:t>soit expédiée du port. Si des circonstances inévitables exigent que des sacs ou des conteneurs de poids léger soient expédiés, veiller à indiquer la quantité et les motifs de l'expédition sur la lettre de transport</w:t>
      </w:r>
      <w:r w:rsidR="00304F6A" w:rsidRPr="005F7660">
        <w:rPr>
          <w:rFonts w:asciiTheme="minorHAnsi" w:hAnsiTheme="minorHAnsi" w:cs="Arial"/>
          <w:sz w:val="22"/>
          <w:szCs w:val="22"/>
          <w:lang w:val="fr-FR"/>
        </w:rPr>
        <w:t>.</w:t>
      </w:r>
    </w:p>
    <w:p w:rsidR="002D240E" w:rsidRPr="005F7660" w:rsidRDefault="002665FE" w:rsidP="002665FE">
      <w:pPr>
        <w:pStyle w:val="ListParagraph"/>
        <w:numPr>
          <w:ilvl w:val="0"/>
          <w:numId w:val="27"/>
        </w:numPr>
        <w:spacing w:after="200" w:line="252" w:lineRule="auto"/>
        <w:contextualSpacing w:val="0"/>
        <w:rPr>
          <w:rFonts w:asciiTheme="minorHAnsi" w:hAnsiTheme="minorHAnsi"/>
          <w:sz w:val="22"/>
          <w:szCs w:val="22"/>
          <w:lang w:val="fr-FR"/>
        </w:rPr>
      </w:pPr>
      <w:r w:rsidRPr="005F7660">
        <w:rPr>
          <w:rFonts w:asciiTheme="minorHAnsi" w:hAnsiTheme="minorHAnsi"/>
          <w:sz w:val="22"/>
          <w:szCs w:val="22"/>
          <w:lang w:val="fr-FR"/>
        </w:rPr>
        <w:t>Déterminer si une réclamation est justifiée contre la compagnie maritime. Consulter régulièrement</w:t>
      </w:r>
      <w:r w:rsidR="005F7660" w:rsidRPr="005F7660">
        <w:rPr>
          <w:rFonts w:asciiTheme="minorHAnsi" w:hAnsiTheme="minorHAnsi"/>
          <w:sz w:val="22"/>
          <w:szCs w:val="22"/>
          <w:lang w:val="fr-FR"/>
        </w:rPr>
        <w:t xml:space="preserve"> </w:t>
      </w:r>
      <w:r w:rsidRPr="005F7660">
        <w:rPr>
          <w:rFonts w:asciiTheme="minorHAnsi" w:hAnsiTheme="minorHAnsi"/>
          <w:sz w:val="22"/>
          <w:szCs w:val="22"/>
          <w:lang w:val="fr-FR"/>
        </w:rPr>
        <w:t>la mission de l'USAID pour examiner les critères  utilisés pour déterminer si la réclamation est justifiée. En général, une réclamation est requise pour toutes les pert</w:t>
      </w:r>
      <w:r w:rsidR="00AA79B6" w:rsidRPr="005F7660">
        <w:rPr>
          <w:rFonts w:asciiTheme="minorHAnsi" w:hAnsiTheme="minorHAnsi"/>
          <w:sz w:val="22"/>
          <w:szCs w:val="22"/>
          <w:lang w:val="fr-FR"/>
        </w:rPr>
        <w:t>es, sauf dans les cas suivants</w:t>
      </w:r>
      <w:r w:rsidR="002D240E" w:rsidRPr="005F7660">
        <w:rPr>
          <w:rFonts w:asciiTheme="minorHAnsi" w:hAnsiTheme="minorHAnsi"/>
          <w:sz w:val="22"/>
          <w:szCs w:val="22"/>
          <w:lang w:val="fr-FR"/>
        </w:rPr>
        <w:t>:</w:t>
      </w:r>
    </w:p>
    <w:p w:rsidR="002D240E" w:rsidRPr="005F7660" w:rsidRDefault="00AA79B6" w:rsidP="00980A49">
      <w:pPr>
        <w:pStyle w:val="ListParagraph"/>
        <w:numPr>
          <w:ilvl w:val="0"/>
          <w:numId w:val="30"/>
        </w:numPr>
        <w:spacing w:after="200" w:line="252" w:lineRule="auto"/>
        <w:ind w:left="720"/>
        <w:contextualSpacing w:val="0"/>
        <w:rPr>
          <w:rFonts w:asciiTheme="minorHAnsi" w:hAnsiTheme="minorHAnsi"/>
          <w:sz w:val="22"/>
          <w:szCs w:val="22"/>
          <w:lang w:val="fr-FR"/>
        </w:rPr>
      </w:pPr>
      <w:r w:rsidRPr="005F7660">
        <w:rPr>
          <w:rFonts w:asciiTheme="minorHAnsi" w:hAnsiTheme="minorHAnsi"/>
          <w:sz w:val="22"/>
          <w:szCs w:val="22"/>
          <w:lang w:val="fr-FR"/>
        </w:rPr>
        <w:t>La perte est due à un cas de force majeure ou des événements indépendants de la volonté des parties responsables et qui n'auraient pas pu être évités même en faisant preuve de diligence (comme une inondation à titre d'exemple)</w:t>
      </w:r>
      <w:r w:rsidR="00BD4F46" w:rsidRPr="005F7660">
        <w:rPr>
          <w:rFonts w:asciiTheme="minorHAnsi" w:hAnsiTheme="minorHAnsi"/>
          <w:sz w:val="22"/>
          <w:szCs w:val="22"/>
          <w:lang w:val="fr-FR"/>
        </w:rPr>
        <w:t>.</w:t>
      </w:r>
    </w:p>
    <w:p w:rsidR="003F2B63" w:rsidRPr="005F7660" w:rsidRDefault="00AA79B6" w:rsidP="00980A49">
      <w:pPr>
        <w:pStyle w:val="ListParagraph"/>
        <w:numPr>
          <w:ilvl w:val="0"/>
          <w:numId w:val="30"/>
        </w:numPr>
        <w:spacing w:after="200" w:line="252" w:lineRule="auto"/>
        <w:ind w:left="720"/>
        <w:contextualSpacing w:val="0"/>
        <w:rPr>
          <w:rFonts w:asciiTheme="minorHAnsi" w:hAnsiTheme="minorHAnsi"/>
          <w:sz w:val="22"/>
          <w:szCs w:val="22"/>
          <w:lang w:val="fr-FR"/>
        </w:rPr>
      </w:pPr>
      <w:r w:rsidRPr="005F7660">
        <w:rPr>
          <w:rFonts w:asciiTheme="minorHAnsi" w:hAnsiTheme="minorHAnsi"/>
          <w:sz w:val="22"/>
          <w:szCs w:val="22"/>
          <w:lang w:val="fr-FR"/>
        </w:rPr>
        <w:t>La valeur de la perte est inférieure à 300 dollars américains, et si le fait de ne pas déposer de réclamation ne nuirait pas au programme</w:t>
      </w:r>
      <w:r w:rsidR="00BD4F46" w:rsidRPr="005F7660">
        <w:rPr>
          <w:rFonts w:asciiTheme="minorHAnsi" w:hAnsiTheme="minorHAnsi"/>
          <w:sz w:val="22"/>
          <w:szCs w:val="22"/>
          <w:lang w:val="fr-FR"/>
        </w:rPr>
        <w:t>.</w:t>
      </w:r>
    </w:p>
    <w:p w:rsidR="00483F8A" w:rsidRPr="005F7660" w:rsidRDefault="005F7660" w:rsidP="00B944B9">
      <w:pPr>
        <w:pStyle w:val="ListParagraph"/>
        <w:numPr>
          <w:ilvl w:val="0"/>
          <w:numId w:val="27"/>
        </w:numPr>
        <w:spacing w:after="200" w:line="252" w:lineRule="auto"/>
        <w:contextualSpacing w:val="0"/>
        <w:rPr>
          <w:rFonts w:asciiTheme="minorHAnsi" w:eastAsiaTheme="minorHAnsi" w:hAnsiTheme="minorHAnsi" w:cs="Calibri"/>
          <w:sz w:val="22"/>
          <w:szCs w:val="22"/>
          <w:lang w:val="fr-FR"/>
        </w:rPr>
      </w:pPr>
      <w:r w:rsidRPr="005F7660">
        <w:rPr>
          <w:rFonts w:asciiTheme="minorHAnsi" w:hAnsiTheme="minorHAnsi"/>
          <w:sz w:val="22"/>
          <w:szCs w:val="22"/>
          <w:lang w:val="fr-FR"/>
        </w:rPr>
        <w:t>Préparer</w:t>
      </w:r>
      <w:r w:rsidR="00B944B9" w:rsidRPr="005F7660">
        <w:rPr>
          <w:rFonts w:asciiTheme="minorHAnsi" w:hAnsiTheme="minorHAnsi"/>
          <w:sz w:val="22"/>
          <w:szCs w:val="22"/>
          <w:lang w:val="fr-FR"/>
        </w:rPr>
        <w:t xml:space="preserve"> une lettre de réclamation (demande de restitution) et </w:t>
      </w:r>
      <w:r w:rsidRPr="005F7660">
        <w:rPr>
          <w:rFonts w:asciiTheme="minorHAnsi" w:hAnsiTheme="minorHAnsi"/>
          <w:sz w:val="22"/>
          <w:szCs w:val="22"/>
          <w:lang w:val="fr-FR"/>
        </w:rPr>
        <w:t>l’</w:t>
      </w:r>
      <w:r w:rsidR="00B944B9" w:rsidRPr="005F7660">
        <w:rPr>
          <w:rFonts w:asciiTheme="minorHAnsi" w:hAnsiTheme="minorHAnsi"/>
          <w:sz w:val="22"/>
          <w:szCs w:val="22"/>
          <w:lang w:val="fr-FR"/>
        </w:rPr>
        <w:t>envoye</w:t>
      </w:r>
      <w:r w:rsidRPr="005F7660">
        <w:rPr>
          <w:rFonts w:asciiTheme="minorHAnsi" w:hAnsiTheme="minorHAnsi"/>
          <w:sz w:val="22"/>
          <w:szCs w:val="22"/>
          <w:lang w:val="fr-FR"/>
        </w:rPr>
        <w:t>r</w:t>
      </w:r>
      <w:r w:rsidR="00B944B9" w:rsidRPr="005F7660">
        <w:rPr>
          <w:rFonts w:asciiTheme="minorHAnsi" w:hAnsiTheme="minorHAnsi"/>
          <w:sz w:val="22"/>
          <w:szCs w:val="22"/>
          <w:lang w:val="fr-FR"/>
        </w:rPr>
        <w:t xml:space="preserve"> à la compagnie maritime. Envoyer une copie de la lettre de réclamation à l'USAID. Déposer une réclamation concernant la perte ou l'avarie des vivres expédiés lors du </w:t>
      </w:r>
      <w:r w:rsidR="00B944B9" w:rsidRPr="005F7660">
        <w:rPr>
          <w:rFonts w:asciiTheme="minorHAnsi" w:hAnsiTheme="minorHAnsi"/>
          <w:b/>
          <w:sz w:val="22"/>
          <w:szCs w:val="22"/>
          <w:lang w:val="fr-FR"/>
        </w:rPr>
        <w:t xml:space="preserve">même </w:t>
      </w:r>
      <w:r w:rsidRPr="005F7660">
        <w:rPr>
          <w:rFonts w:asciiTheme="minorHAnsi" w:hAnsiTheme="minorHAnsi"/>
          <w:b/>
          <w:sz w:val="22"/>
          <w:szCs w:val="22"/>
          <w:lang w:val="fr-FR"/>
        </w:rPr>
        <w:t>trajet effectué par le</w:t>
      </w:r>
      <w:r w:rsidR="00B944B9" w:rsidRPr="005F7660">
        <w:rPr>
          <w:rFonts w:asciiTheme="minorHAnsi" w:hAnsiTheme="minorHAnsi"/>
          <w:b/>
          <w:sz w:val="22"/>
          <w:szCs w:val="22"/>
          <w:lang w:val="fr-FR"/>
        </w:rPr>
        <w:t xml:space="preserve"> même navire</w:t>
      </w:r>
      <w:r w:rsidR="00B944B9" w:rsidRPr="005F7660">
        <w:rPr>
          <w:rFonts w:asciiTheme="minorHAnsi" w:hAnsiTheme="minorHAnsi"/>
          <w:sz w:val="22"/>
          <w:szCs w:val="22"/>
          <w:lang w:val="fr-FR"/>
        </w:rPr>
        <w:t xml:space="preserve"> vers la </w:t>
      </w:r>
      <w:r w:rsidR="00B944B9" w:rsidRPr="005F7660">
        <w:rPr>
          <w:rFonts w:asciiTheme="minorHAnsi" w:hAnsiTheme="minorHAnsi"/>
          <w:b/>
          <w:sz w:val="22"/>
          <w:szCs w:val="22"/>
          <w:lang w:val="fr-FR"/>
        </w:rPr>
        <w:t>même destination portuaire</w:t>
      </w:r>
      <w:r w:rsidR="00B944B9" w:rsidRPr="005F7660">
        <w:rPr>
          <w:rFonts w:asciiTheme="minorHAnsi" w:hAnsiTheme="minorHAnsi"/>
          <w:sz w:val="22"/>
          <w:szCs w:val="22"/>
          <w:lang w:val="fr-FR"/>
        </w:rPr>
        <w:t>, quels que soient les types de vivres expédiés ou le nombre de connaissements différents émis par le transporteur</w:t>
      </w:r>
      <w:r w:rsidR="00E55EAA" w:rsidRPr="005F7660">
        <w:rPr>
          <w:rFonts w:asciiTheme="minorHAnsi" w:hAnsiTheme="minorHAnsi"/>
          <w:sz w:val="22"/>
          <w:szCs w:val="22"/>
          <w:lang w:val="fr-FR"/>
        </w:rPr>
        <w:t>.</w:t>
      </w:r>
    </w:p>
    <w:p w:rsidR="00483F8A" w:rsidRPr="005F7660" w:rsidRDefault="006709B9" w:rsidP="006709B9">
      <w:pPr>
        <w:pStyle w:val="ListParagraph"/>
        <w:numPr>
          <w:ilvl w:val="0"/>
          <w:numId w:val="27"/>
        </w:numPr>
        <w:spacing w:after="200" w:line="252" w:lineRule="auto"/>
        <w:contextualSpacing w:val="0"/>
        <w:rPr>
          <w:rFonts w:asciiTheme="minorHAnsi" w:eastAsiaTheme="minorHAnsi" w:hAnsiTheme="minorHAnsi" w:cs="Calibri"/>
          <w:sz w:val="22"/>
          <w:szCs w:val="22"/>
          <w:lang w:val="fr-FR"/>
        </w:rPr>
      </w:pPr>
      <w:r w:rsidRPr="005F7660">
        <w:rPr>
          <w:rFonts w:asciiTheme="minorHAnsi" w:hAnsiTheme="minorHAnsi" w:cs="Arial"/>
          <w:sz w:val="22"/>
          <w:szCs w:val="22"/>
          <w:lang w:val="fr-FR"/>
        </w:rPr>
        <w:t>Calculer la valeur monétaire des réclamations concernant les pertes</w:t>
      </w:r>
      <w:r w:rsidR="00175CFF" w:rsidRPr="005F7660">
        <w:rPr>
          <w:rFonts w:asciiTheme="minorHAnsi" w:hAnsiTheme="minorHAnsi" w:cs="Arial"/>
          <w:sz w:val="22"/>
          <w:szCs w:val="22"/>
          <w:lang w:val="fr-FR"/>
        </w:rPr>
        <w:t>.</w:t>
      </w:r>
    </w:p>
    <w:p w:rsidR="00164F5D" w:rsidRPr="005F7660" w:rsidRDefault="006709B9" w:rsidP="006709B9">
      <w:pPr>
        <w:pStyle w:val="ListParagraph"/>
        <w:numPr>
          <w:ilvl w:val="0"/>
          <w:numId w:val="27"/>
        </w:numPr>
        <w:spacing w:after="200" w:line="252" w:lineRule="auto"/>
        <w:contextualSpacing w:val="0"/>
        <w:rPr>
          <w:rFonts w:asciiTheme="minorHAnsi" w:eastAsiaTheme="minorHAnsi" w:hAnsiTheme="minorHAnsi" w:cs="Calibri"/>
          <w:sz w:val="22"/>
          <w:szCs w:val="22"/>
          <w:lang w:val="fr-FR"/>
        </w:rPr>
      </w:pPr>
      <w:r w:rsidRPr="005F7660">
        <w:rPr>
          <w:rFonts w:asciiTheme="minorHAnsi" w:eastAsiaTheme="minorHAnsi" w:hAnsiTheme="minorHAnsi" w:cs="Calibri,Bold"/>
          <w:bCs/>
          <w:sz w:val="22"/>
          <w:szCs w:val="22"/>
          <w:lang w:val="fr-FR"/>
        </w:rPr>
        <w:t xml:space="preserve">Attribuer les droits de réclamation à l'USAID, qui poursuivra la réclamation. </w:t>
      </w:r>
      <w:r w:rsidR="005F7660" w:rsidRPr="005F7660">
        <w:rPr>
          <w:rFonts w:asciiTheme="minorHAnsi" w:eastAsiaTheme="minorHAnsi" w:hAnsiTheme="minorHAnsi" w:cs="Calibri,Bold"/>
          <w:bCs/>
          <w:sz w:val="22"/>
          <w:szCs w:val="22"/>
          <w:lang w:val="fr-FR"/>
        </w:rPr>
        <w:t xml:space="preserve">Tout manquement à faire </w:t>
      </w:r>
      <w:r w:rsidRPr="005F7660">
        <w:rPr>
          <w:rFonts w:asciiTheme="minorHAnsi" w:eastAsiaTheme="minorHAnsi" w:hAnsiTheme="minorHAnsi" w:cs="Calibri,Bold"/>
          <w:bCs/>
          <w:sz w:val="22"/>
          <w:szCs w:val="22"/>
          <w:lang w:val="fr-FR"/>
        </w:rPr>
        <w:t xml:space="preserve">une </w:t>
      </w:r>
      <w:r w:rsidR="001135ED" w:rsidRPr="005F7660">
        <w:rPr>
          <w:rFonts w:asciiTheme="minorHAnsi" w:eastAsiaTheme="minorHAnsi" w:hAnsiTheme="minorHAnsi" w:cs="Calibri,Bold"/>
          <w:bCs/>
          <w:sz w:val="22"/>
          <w:szCs w:val="22"/>
          <w:lang w:val="fr-FR"/>
        </w:rPr>
        <w:t>réclamation</w:t>
      </w:r>
      <w:r w:rsidRPr="005F7660">
        <w:rPr>
          <w:rFonts w:asciiTheme="minorHAnsi" w:eastAsiaTheme="minorHAnsi" w:hAnsiTheme="minorHAnsi" w:cs="Calibri,Bold"/>
          <w:bCs/>
          <w:sz w:val="22"/>
          <w:szCs w:val="22"/>
          <w:lang w:val="fr-FR"/>
        </w:rPr>
        <w:t xml:space="preserve"> requise ou </w:t>
      </w:r>
      <w:r w:rsidR="005F7660" w:rsidRPr="005F7660">
        <w:rPr>
          <w:rFonts w:asciiTheme="minorHAnsi" w:eastAsiaTheme="minorHAnsi" w:hAnsiTheme="minorHAnsi" w:cs="Calibri,Bold"/>
          <w:bCs/>
          <w:sz w:val="22"/>
          <w:szCs w:val="22"/>
          <w:lang w:val="fr-FR"/>
        </w:rPr>
        <w:t xml:space="preserve">attribuer </w:t>
      </w:r>
      <w:r w:rsidRPr="005F7660">
        <w:rPr>
          <w:rFonts w:asciiTheme="minorHAnsi" w:eastAsiaTheme="minorHAnsi" w:hAnsiTheme="minorHAnsi" w:cs="Calibri,Bold"/>
          <w:bCs/>
          <w:sz w:val="22"/>
          <w:szCs w:val="22"/>
          <w:lang w:val="fr-FR"/>
        </w:rPr>
        <w:t xml:space="preserve">un droit de </w:t>
      </w:r>
      <w:r w:rsidR="001135ED" w:rsidRPr="005F7660">
        <w:rPr>
          <w:rFonts w:asciiTheme="minorHAnsi" w:eastAsiaTheme="minorHAnsi" w:hAnsiTheme="minorHAnsi" w:cs="Calibri,Bold"/>
          <w:bCs/>
          <w:sz w:val="22"/>
          <w:szCs w:val="22"/>
          <w:lang w:val="fr-FR"/>
        </w:rPr>
        <w:t>réclamation</w:t>
      </w:r>
      <w:r w:rsidRPr="005F7660">
        <w:rPr>
          <w:rFonts w:asciiTheme="minorHAnsi" w:eastAsiaTheme="minorHAnsi" w:hAnsiTheme="minorHAnsi" w:cs="Calibri,Bold"/>
          <w:bCs/>
          <w:sz w:val="22"/>
          <w:szCs w:val="22"/>
          <w:lang w:val="fr-FR"/>
        </w:rPr>
        <w:t xml:space="preserve"> à l'</w:t>
      </w:r>
      <w:r w:rsidR="006338E4" w:rsidRPr="005F7660">
        <w:rPr>
          <w:rFonts w:asciiTheme="minorHAnsi" w:eastAsiaTheme="minorHAnsi" w:hAnsiTheme="minorHAnsi" w:cs="Calibri,Bold"/>
          <w:bCs/>
          <w:sz w:val="22"/>
          <w:szCs w:val="22"/>
          <w:lang w:val="fr-FR"/>
        </w:rPr>
        <w:t xml:space="preserve">USAID peut tenir </w:t>
      </w:r>
      <w:r w:rsidR="006338E4" w:rsidRPr="005F7660">
        <w:rPr>
          <w:rFonts w:asciiTheme="minorHAnsi" w:eastAsiaTheme="minorHAnsi" w:hAnsiTheme="minorHAnsi" w:cs="Calibri,Bold"/>
          <w:bCs/>
          <w:sz w:val="22"/>
          <w:szCs w:val="22"/>
          <w:lang w:val="fr-FR"/>
        </w:rPr>
        <w:lastRenderedPageBreak/>
        <w:t xml:space="preserve">l’organisme </w:t>
      </w:r>
      <w:r w:rsidR="005F7660" w:rsidRPr="005F7660">
        <w:rPr>
          <w:rFonts w:asciiTheme="minorHAnsi" w:eastAsiaTheme="minorHAnsi" w:hAnsiTheme="minorHAnsi" w:cs="Calibri,Bold"/>
          <w:bCs/>
          <w:sz w:val="22"/>
          <w:szCs w:val="22"/>
          <w:lang w:val="fr-FR"/>
        </w:rPr>
        <w:t xml:space="preserve">récipiendaire responsable </w:t>
      </w:r>
      <w:r w:rsidR="005F7660">
        <w:rPr>
          <w:rFonts w:asciiTheme="minorHAnsi" w:eastAsiaTheme="minorHAnsi" w:hAnsiTheme="minorHAnsi" w:cs="Calibri,Bold"/>
          <w:bCs/>
          <w:sz w:val="22"/>
          <w:szCs w:val="22"/>
          <w:lang w:val="fr-FR"/>
        </w:rPr>
        <w:t>vis-à-vis</w:t>
      </w:r>
      <w:r w:rsidR="005F7660" w:rsidRPr="005F7660">
        <w:rPr>
          <w:rFonts w:asciiTheme="minorHAnsi" w:eastAsiaTheme="minorHAnsi" w:hAnsiTheme="minorHAnsi" w:cs="Calibri,Bold"/>
          <w:bCs/>
          <w:sz w:val="22"/>
          <w:szCs w:val="22"/>
          <w:lang w:val="fr-FR"/>
        </w:rPr>
        <w:t xml:space="preserve"> du</w:t>
      </w:r>
      <w:r w:rsidRPr="005F7660">
        <w:rPr>
          <w:rFonts w:asciiTheme="minorHAnsi" w:eastAsiaTheme="minorHAnsi" w:hAnsiTheme="minorHAnsi" w:cs="Calibri,Bold"/>
          <w:bCs/>
          <w:sz w:val="22"/>
          <w:szCs w:val="22"/>
          <w:lang w:val="fr-FR"/>
        </w:rPr>
        <w:t xml:space="preserve"> FFP pour le coût et la valeur de fret des vivres en question</w:t>
      </w:r>
    </w:p>
    <w:p w:rsidR="00804CED" w:rsidRPr="005F7660" w:rsidRDefault="00CA55AD" w:rsidP="00CA55AD">
      <w:pPr>
        <w:pStyle w:val="ListParagraph"/>
        <w:numPr>
          <w:ilvl w:val="0"/>
          <w:numId w:val="27"/>
        </w:numPr>
        <w:spacing w:after="200" w:line="252" w:lineRule="auto"/>
        <w:contextualSpacing w:val="0"/>
        <w:rPr>
          <w:rFonts w:asciiTheme="minorHAnsi" w:eastAsiaTheme="minorHAnsi" w:hAnsiTheme="minorHAnsi" w:cs="Calibri"/>
          <w:sz w:val="22"/>
          <w:szCs w:val="22"/>
          <w:lang w:val="fr-FR"/>
        </w:rPr>
      </w:pPr>
      <w:r w:rsidRPr="005F7660">
        <w:rPr>
          <w:rFonts w:asciiTheme="minorHAnsi" w:hAnsiTheme="minorHAnsi"/>
          <w:sz w:val="22"/>
          <w:szCs w:val="22"/>
          <w:lang w:val="fr-FR"/>
        </w:rPr>
        <w:t xml:space="preserve">Dans la mesure du possible, soumettre tous les documents relatifs à la perte ou aux dommages de la cargaison sous forme de </w:t>
      </w:r>
      <w:r w:rsidR="005F7660" w:rsidRPr="005F7660">
        <w:rPr>
          <w:rFonts w:asciiTheme="minorHAnsi" w:hAnsiTheme="minorHAnsi"/>
          <w:sz w:val="22"/>
          <w:szCs w:val="22"/>
          <w:lang w:val="fr-FR"/>
        </w:rPr>
        <w:t xml:space="preserve">dossier </w:t>
      </w:r>
      <w:r w:rsidRPr="005F7660">
        <w:rPr>
          <w:rFonts w:asciiTheme="minorHAnsi" w:hAnsiTheme="minorHAnsi"/>
          <w:sz w:val="22"/>
          <w:szCs w:val="22"/>
          <w:lang w:val="fr-FR"/>
        </w:rPr>
        <w:t>à votre siège social (pour soumission ultérieure à l'USAID) dès que tous ces documents seront disponibles. Dans tous les cas, s</w:t>
      </w:r>
      <w:r w:rsidR="005F7660" w:rsidRPr="005F7660">
        <w:rPr>
          <w:rFonts w:asciiTheme="minorHAnsi" w:hAnsiTheme="minorHAnsi"/>
          <w:sz w:val="22"/>
          <w:szCs w:val="22"/>
          <w:lang w:val="fr-FR"/>
        </w:rPr>
        <w:t>oumettre</w:t>
      </w:r>
      <w:r w:rsidRPr="005F7660">
        <w:rPr>
          <w:rFonts w:asciiTheme="minorHAnsi" w:hAnsiTheme="minorHAnsi"/>
          <w:sz w:val="22"/>
          <w:szCs w:val="22"/>
          <w:lang w:val="fr-FR"/>
        </w:rPr>
        <w:t xml:space="preserve"> tous les documents qui ont été obtenus dans les </w:t>
      </w:r>
      <w:r w:rsidRPr="005F7660">
        <w:rPr>
          <w:rFonts w:asciiTheme="minorHAnsi" w:hAnsiTheme="minorHAnsi"/>
          <w:b/>
          <w:sz w:val="22"/>
          <w:szCs w:val="22"/>
          <w:lang w:val="fr-FR"/>
        </w:rPr>
        <w:t>trois mois suivant la fin de l'</w:t>
      </w:r>
      <w:r w:rsidR="005F7660" w:rsidRPr="005F7660">
        <w:rPr>
          <w:rFonts w:asciiTheme="minorHAnsi" w:hAnsiTheme="minorHAnsi"/>
          <w:b/>
          <w:sz w:val="22"/>
          <w:szCs w:val="22"/>
          <w:lang w:val="fr-FR"/>
        </w:rPr>
        <w:t>inspection de</w:t>
      </w:r>
      <w:r w:rsidRPr="005F7660">
        <w:rPr>
          <w:rFonts w:asciiTheme="minorHAnsi" w:hAnsiTheme="minorHAnsi"/>
          <w:b/>
          <w:sz w:val="22"/>
          <w:szCs w:val="22"/>
          <w:lang w:val="fr-FR"/>
        </w:rPr>
        <w:t xml:space="preserve"> déchargement</w:t>
      </w:r>
      <w:r w:rsidRPr="005F7660">
        <w:rPr>
          <w:rFonts w:asciiTheme="minorHAnsi" w:hAnsiTheme="minorHAnsi"/>
          <w:sz w:val="22"/>
          <w:szCs w:val="22"/>
          <w:lang w:val="fr-FR"/>
        </w:rPr>
        <w:t>. Si la documentation n'est pas complète à cette date, aviser le siège des documents manquants et des raisons du retard</w:t>
      </w:r>
      <w:r w:rsidR="00804CED" w:rsidRPr="005F7660">
        <w:rPr>
          <w:rFonts w:asciiTheme="minorHAnsi" w:hAnsiTheme="minorHAnsi"/>
          <w:sz w:val="22"/>
          <w:szCs w:val="22"/>
          <w:lang w:val="fr-FR"/>
        </w:rPr>
        <w:t xml:space="preserve">. </w:t>
      </w:r>
      <w:bookmarkStart w:id="0" w:name="_GoBack"/>
      <w:bookmarkEnd w:id="0"/>
    </w:p>
    <w:p w:rsidR="00483F8A" w:rsidRPr="005F7660" w:rsidRDefault="00CA55AD" w:rsidP="00980A49">
      <w:pPr>
        <w:pStyle w:val="BodyTextIndent"/>
        <w:numPr>
          <w:ilvl w:val="0"/>
          <w:numId w:val="33"/>
        </w:numPr>
        <w:spacing w:after="200" w:line="252" w:lineRule="auto"/>
        <w:ind w:left="720"/>
        <w:rPr>
          <w:rFonts w:asciiTheme="minorHAnsi" w:hAnsiTheme="minorHAnsi"/>
          <w:sz w:val="22"/>
          <w:szCs w:val="22"/>
          <w:lang w:val="fr-FR"/>
        </w:rPr>
      </w:pPr>
      <w:r w:rsidRPr="005F7660">
        <w:rPr>
          <w:rFonts w:asciiTheme="minorHAnsi" w:eastAsiaTheme="minorHAnsi" w:hAnsiTheme="minorHAnsi" w:cs="Calibri,Bold"/>
          <w:bCs/>
          <w:sz w:val="22"/>
          <w:szCs w:val="22"/>
          <w:lang w:val="fr-FR"/>
        </w:rPr>
        <w:t>Même si aucune réclamat</w:t>
      </w:r>
      <w:r w:rsidR="005F7660" w:rsidRPr="005F7660">
        <w:rPr>
          <w:rFonts w:asciiTheme="minorHAnsi" w:eastAsiaTheme="minorHAnsi" w:hAnsiTheme="minorHAnsi" w:cs="Calibri,Bold"/>
          <w:bCs/>
          <w:sz w:val="22"/>
          <w:szCs w:val="22"/>
          <w:lang w:val="fr-FR"/>
        </w:rPr>
        <w:t>ion ne sera déposée, envoyer</w:t>
      </w:r>
      <w:r w:rsidRPr="005F7660">
        <w:rPr>
          <w:rFonts w:asciiTheme="minorHAnsi" w:eastAsiaTheme="minorHAnsi" w:hAnsiTheme="minorHAnsi" w:cs="Calibri,Bold"/>
          <w:bCs/>
          <w:sz w:val="22"/>
          <w:szCs w:val="22"/>
          <w:lang w:val="fr-FR"/>
        </w:rPr>
        <w:t xml:space="preserve"> </w:t>
      </w:r>
      <w:r w:rsidR="005F7660" w:rsidRPr="005F7660">
        <w:rPr>
          <w:rFonts w:asciiTheme="minorHAnsi" w:eastAsiaTheme="minorHAnsi" w:hAnsiTheme="minorHAnsi" w:cs="Calibri,Bold"/>
          <w:bCs/>
          <w:sz w:val="22"/>
          <w:szCs w:val="22"/>
          <w:lang w:val="fr-FR"/>
        </w:rPr>
        <w:t>toujours à l'USAID / CCC l</w:t>
      </w:r>
      <w:r w:rsidRPr="005F7660">
        <w:rPr>
          <w:rFonts w:asciiTheme="minorHAnsi" w:eastAsiaTheme="minorHAnsi" w:hAnsiTheme="minorHAnsi" w:cs="Calibri,Bold"/>
          <w:bCs/>
          <w:sz w:val="22"/>
          <w:szCs w:val="22"/>
          <w:lang w:val="fr-FR"/>
        </w:rPr>
        <w:t xml:space="preserve">es informations et / ou </w:t>
      </w:r>
      <w:r w:rsidR="005F7660" w:rsidRPr="005F7660">
        <w:rPr>
          <w:rFonts w:asciiTheme="minorHAnsi" w:eastAsiaTheme="minorHAnsi" w:hAnsiTheme="minorHAnsi" w:cs="Calibri,Bold"/>
          <w:bCs/>
          <w:sz w:val="22"/>
          <w:szCs w:val="22"/>
          <w:lang w:val="fr-FR"/>
        </w:rPr>
        <w:t>les documents</w:t>
      </w:r>
      <w:r w:rsidRPr="005F7660">
        <w:rPr>
          <w:rFonts w:asciiTheme="minorHAnsi" w:eastAsiaTheme="minorHAnsi" w:hAnsiTheme="minorHAnsi" w:cs="Calibri,Bold"/>
          <w:bCs/>
          <w:sz w:val="22"/>
          <w:szCs w:val="22"/>
          <w:lang w:val="fr-FR"/>
        </w:rPr>
        <w:t xml:space="preserve"> concernant les</w:t>
      </w:r>
      <w:r w:rsidR="005F7660" w:rsidRPr="005F7660">
        <w:rPr>
          <w:rFonts w:asciiTheme="minorHAnsi" w:eastAsiaTheme="minorHAnsi" w:hAnsiTheme="minorHAnsi" w:cs="Calibri,Bold"/>
          <w:bCs/>
          <w:sz w:val="22"/>
          <w:szCs w:val="22"/>
          <w:lang w:val="fr-FR"/>
        </w:rPr>
        <w:t xml:space="preserve"> cargaisons</w:t>
      </w:r>
      <w:r w:rsidR="00AF5FF6" w:rsidRPr="005F7660">
        <w:rPr>
          <w:rFonts w:asciiTheme="minorHAnsi" w:eastAsiaTheme="minorHAnsi" w:hAnsiTheme="minorHAnsi" w:cs="Calibri"/>
          <w:sz w:val="22"/>
          <w:szCs w:val="22"/>
          <w:lang w:val="fr-FR"/>
        </w:rPr>
        <w:t>.</w:t>
      </w:r>
    </w:p>
    <w:p w:rsidR="00804CED" w:rsidRPr="005F7660" w:rsidRDefault="001135ED" w:rsidP="00980A49">
      <w:pPr>
        <w:pStyle w:val="BodyTextIndent"/>
        <w:numPr>
          <w:ilvl w:val="0"/>
          <w:numId w:val="33"/>
        </w:numPr>
        <w:spacing w:after="200" w:line="252" w:lineRule="auto"/>
        <w:ind w:left="720"/>
        <w:rPr>
          <w:rFonts w:asciiTheme="minorHAnsi" w:hAnsiTheme="minorHAnsi"/>
          <w:sz w:val="22"/>
          <w:szCs w:val="22"/>
          <w:lang w:val="fr-FR"/>
        </w:rPr>
      </w:pPr>
      <w:r w:rsidRPr="005F7660">
        <w:rPr>
          <w:rFonts w:asciiTheme="minorHAnsi" w:hAnsiTheme="minorHAnsi"/>
          <w:sz w:val="22"/>
          <w:szCs w:val="22"/>
          <w:lang w:val="fr-FR"/>
        </w:rPr>
        <w:t>Pour tous les documents ou correspondance rédigés dans une lang</w:t>
      </w:r>
      <w:r w:rsidR="005F7660" w:rsidRPr="005F7660">
        <w:rPr>
          <w:rFonts w:asciiTheme="minorHAnsi" w:hAnsiTheme="minorHAnsi"/>
          <w:sz w:val="22"/>
          <w:szCs w:val="22"/>
          <w:lang w:val="fr-FR"/>
        </w:rPr>
        <w:t>ue autre que l'anglais, soumettre</w:t>
      </w:r>
      <w:r w:rsidRPr="005F7660">
        <w:rPr>
          <w:rFonts w:asciiTheme="minorHAnsi" w:hAnsiTheme="minorHAnsi"/>
          <w:sz w:val="22"/>
          <w:szCs w:val="22"/>
          <w:lang w:val="fr-FR"/>
        </w:rPr>
        <w:t xml:space="preserve"> également une traduction littérale en anglais</w:t>
      </w:r>
      <w:r w:rsidR="00AF5FF6" w:rsidRPr="005F7660">
        <w:rPr>
          <w:rFonts w:asciiTheme="minorHAnsi" w:hAnsiTheme="minorHAnsi"/>
          <w:sz w:val="22"/>
          <w:szCs w:val="22"/>
          <w:lang w:val="fr-FR"/>
        </w:rPr>
        <w:t>.</w:t>
      </w:r>
    </w:p>
    <w:p w:rsidR="00483F8A" w:rsidRPr="005F7660" w:rsidRDefault="001135ED" w:rsidP="00980A49">
      <w:pPr>
        <w:pStyle w:val="BodyTextIndent"/>
        <w:numPr>
          <w:ilvl w:val="0"/>
          <w:numId w:val="33"/>
        </w:numPr>
        <w:spacing w:after="200" w:line="252" w:lineRule="auto"/>
        <w:ind w:left="720"/>
        <w:rPr>
          <w:rFonts w:asciiTheme="minorHAnsi" w:hAnsiTheme="minorHAnsi"/>
          <w:sz w:val="22"/>
          <w:szCs w:val="22"/>
          <w:lang w:val="fr-FR"/>
        </w:rPr>
      </w:pPr>
      <w:r w:rsidRPr="005F7660">
        <w:rPr>
          <w:rFonts w:asciiTheme="minorHAnsi" w:hAnsiTheme="minorHAnsi"/>
          <w:sz w:val="22"/>
          <w:szCs w:val="22"/>
          <w:lang w:val="fr-FR"/>
        </w:rPr>
        <w:t>Les documents qui doivent être soumis comprennent les éléments suivants</w:t>
      </w:r>
      <w:r w:rsidR="00483F8A" w:rsidRPr="005F7660">
        <w:rPr>
          <w:rFonts w:asciiTheme="minorHAnsi" w:hAnsiTheme="minorHAnsi"/>
          <w:sz w:val="22"/>
          <w:szCs w:val="22"/>
          <w:lang w:val="fr-FR"/>
        </w:rPr>
        <w:t>:</w:t>
      </w:r>
    </w:p>
    <w:p w:rsidR="00786C05" w:rsidRPr="005F7660" w:rsidRDefault="001135ED" w:rsidP="001135ED">
      <w:pPr>
        <w:numPr>
          <w:ilvl w:val="0"/>
          <w:numId w:val="35"/>
        </w:numPr>
        <w:tabs>
          <w:tab w:val="left" w:pos="-720"/>
          <w:tab w:val="left" w:pos="0"/>
        </w:tabs>
        <w:spacing w:after="60" w:line="252" w:lineRule="auto"/>
        <w:rPr>
          <w:rFonts w:asciiTheme="minorHAnsi" w:hAnsiTheme="minorHAnsi" w:cs="Arial"/>
          <w:sz w:val="22"/>
          <w:szCs w:val="22"/>
          <w:lang w:val="fr-FR"/>
        </w:rPr>
      </w:pPr>
      <w:bookmarkStart w:id="1" w:name="_Toc336155520"/>
      <w:bookmarkStart w:id="2" w:name="_Toc425236135"/>
      <w:r w:rsidRPr="005F7660">
        <w:rPr>
          <w:rFonts w:asciiTheme="minorHAnsi" w:hAnsiTheme="minorHAnsi" w:cs="Arial"/>
          <w:b/>
          <w:sz w:val="22"/>
          <w:szCs w:val="22"/>
          <w:lang w:val="fr-FR"/>
        </w:rPr>
        <w:t>Rapport de perte (lettre de protestation</w:t>
      </w:r>
      <w:r w:rsidR="00175CFF" w:rsidRPr="005F7660">
        <w:rPr>
          <w:rFonts w:asciiTheme="minorHAnsi" w:hAnsiTheme="minorHAnsi" w:cs="Arial"/>
          <w:sz w:val="22"/>
          <w:szCs w:val="22"/>
          <w:lang w:val="fr-FR"/>
        </w:rPr>
        <w:t>)</w:t>
      </w:r>
    </w:p>
    <w:p w:rsidR="00786C05" w:rsidRPr="005F7660" w:rsidRDefault="001135ED" w:rsidP="001135ED">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 xml:space="preserve">Rapport </w:t>
      </w:r>
      <w:r w:rsidR="005F7660" w:rsidRPr="005F7660">
        <w:rPr>
          <w:rFonts w:asciiTheme="minorHAnsi" w:hAnsiTheme="minorHAnsi" w:cs="Arial"/>
          <w:sz w:val="22"/>
          <w:szCs w:val="22"/>
          <w:lang w:val="fr-FR"/>
        </w:rPr>
        <w:t>d’inspection du</w:t>
      </w:r>
      <w:r w:rsidRPr="005F7660">
        <w:rPr>
          <w:rFonts w:asciiTheme="minorHAnsi" w:hAnsiTheme="minorHAnsi" w:cs="Arial"/>
          <w:sz w:val="22"/>
          <w:szCs w:val="22"/>
          <w:lang w:val="fr-FR"/>
        </w:rPr>
        <w:t xml:space="preserve"> </w:t>
      </w:r>
      <w:r w:rsidR="00A911CB" w:rsidRPr="005F7660">
        <w:rPr>
          <w:rFonts w:asciiTheme="minorHAnsi" w:hAnsiTheme="minorHAnsi" w:cs="Arial"/>
          <w:sz w:val="22"/>
          <w:szCs w:val="22"/>
          <w:lang w:val="fr-FR"/>
        </w:rPr>
        <w:t>déchargement</w:t>
      </w:r>
    </w:p>
    <w:p w:rsidR="00786C05" w:rsidRPr="005F7660" w:rsidRDefault="00A911CB" w:rsidP="00A911CB">
      <w:pPr>
        <w:numPr>
          <w:ilvl w:val="0"/>
          <w:numId w:val="35"/>
        </w:numPr>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 xml:space="preserve">Chronologie </w:t>
      </w:r>
      <w:r w:rsidR="005F7660" w:rsidRPr="005F7660">
        <w:rPr>
          <w:rFonts w:asciiTheme="minorHAnsi" w:hAnsiTheme="minorHAnsi" w:cs="Arial"/>
          <w:sz w:val="22"/>
          <w:szCs w:val="22"/>
          <w:lang w:val="fr-FR"/>
        </w:rPr>
        <w:t>des faits</w:t>
      </w:r>
      <w:r w:rsidRPr="005F7660">
        <w:rPr>
          <w:rFonts w:asciiTheme="minorHAnsi" w:hAnsiTheme="minorHAnsi" w:cs="Arial"/>
          <w:sz w:val="22"/>
          <w:szCs w:val="22"/>
          <w:lang w:val="fr-FR"/>
        </w:rPr>
        <w:t xml:space="preserve"> ou autre</w:t>
      </w:r>
      <w:r w:rsidR="005F7660" w:rsidRPr="005F7660">
        <w:rPr>
          <w:rFonts w:asciiTheme="minorHAnsi" w:hAnsiTheme="minorHAnsi" w:cs="Arial"/>
          <w:sz w:val="22"/>
          <w:szCs w:val="22"/>
          <w:lang w:val="fr-FR"/>
        </w:rPr>
        <w:t xml:space="preserve"> commentaire sur les incidents concernant le </w:t>
      </w:r>
      <w:r w:rsidRPr="005F7660">
        <w:rPr>
          <w:rFonts w:asciiTheme="minorHAnsi" w:hAnsiTheme="minorHAnsi" w:cs="Arial"/>
          <w:sz w:val="22"/>
          <w:szCs w:val="22"/>
          <w:lang w:val="fr-FR"/>
        </w:rPr>
        <w:t>déchargement des vivres (obligatoire lorsque les pertes dépassent 5 000 dollars américains)</w:t>
      </w:r>
    </w:p>
    <w:p w:rsidR="00786C05" w:rsidRPr="005F7660" w:rsidRDefault="00A911CB" w:rsidP="00A911CB">
      <w:pPr>
        <w:numPr>
          <w:ilvl w:val="0"/>
          <w:numId w:val="35"/>
        </w:numPr>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Noms et adresses des personnes présentes au moment du déchargement et au cours de l'inspection qui peuvent confirmer la quantité perdue ou endommagée</w:t>
      </w:r>
    </w:p>
    <w:p w:rsidR="00AF5FF6" w:rsidRPr="005F7660" w:rsidRDefault="00A911CB" w:rsidP="00A911CB">
      <w:pPr>
        <w:numPr>
          <w:ilvl w:val="0"/>
          <w:numId w:val="35"/>
        </w:numPr>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Lettre de réclamation</w:t>
      </w:r>
    </w:p>
    <w:bookmarkEnd w:id="1"/>
    <w:bookmarkEnd w:id="2"/>
    <w:p w:rsidR="00786C05" w:rsidRPr="005F7660" w:rsidRDefault="00A911CB" w:rsidP="00A911CB">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Confirmation de réservation et connaissements applicables à bord</w:t>
      </w:r>
    </w:p>
    <w:p w:rsidR="00786C05" w:rsidRPr="005F7660" w:rsidRDefault="00A911CB" w:rsidP="00A911CB">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 xml:space="preserve">Rapports </w:t>
      </w:r>
      <w:r w:rsidR="005F7660" w:rsidRPr="005F7660">
        <w:rPr>
          <w:rFonts w:asciiTheme="minorHAnsi" w:hAnsiTheme="minorHAnsi" w:cs="Arial"/>
          <w:sz w:val="22"/>
          <w:szCs w:val="22"/>
          <w:lang w:val="fr-FR"/>
        </w:rPr>
        <w:t>de débarquement</w:t>
      </w:r>
      <w:r w:rsidRPr="005F7660">
        <w:rPr>
          <w:rFonts w:asciiTheme="minorHAnsi" w:hAnsiTheme="minorHAnsi" w:cs="Arial"/>
          <w:sz w:val="22"/>
          <w:szCs w:val="22"/>
          <w:lang w:val="fr-FR"/>
        </w:rPr>
        <w:t xml:space="preserve"> (feuilles de décompte de l'inspecteur), si disponible</w:t>
      </w:r>
    </w:p>
    <w:p w:rsidR="00786C05" w:rsidRPr="005F7660" w:rsidRDefault="005F7660" w:rsidP="00944C6E">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Certificats de cargaisons manquantes signés par les autorités portuaires, si disponibles</w:t>
      </w:r>
    </w:p>
    <w:p w:rsidR="00786C05" w:rsidRPr="005F7660" w:rsidRDefault="00945FBD" w:rsidP="00945FBD">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 xml:space="preserve">Facture, </w:t>
      </w:r>
      <w:r w:rsidR="005F7660" w:rsidRPr="005F7660">
        <w:rPr>
          <w:rFonts w:asciiTheme="minorHAnsi" w:hAnsiTheme="minorHAnsi" w:cs="Arial"/>
          <w:sz w:val="22"/>
          <w:szCs w:val="22"/>
          <w:lang w:val="fr-FR"/>
        </w:rPr>
        <w:t>autorisation de dérogation</w:t>
      </w:r>
      <w:r w:rsidRPr="005F7660">
        <w:rPr>
          <w:rFonts w:asciiTheme="minorHAnsi" w:hAnsiTheme="minorHAnsi" w:cs="Arial"/>
          <w:sz w:val="22"/>
          <w:szCs w:val="22"/>
          <w:lang w:val="fr-FR"/>
        </w:rPr>
        <w:t xml:space="preserve"> écrite, </w:t>
      </w:r>
      <w:r w:rsidRPr="005F7660">
        <w:rPr>
          <w:rFonts w:asciiTheme="minorHAnsi" w:hAnsiTheme="minorHAnsi" w:cs="Arial"/>
          <w:b/>
          <w:sz w:val="22"/>
          <w:szCs w:val="22"/>
          <w:lang w:val="fr-FR"/>
        </w:rPr>
        <w:t>certificat de frais de reconditionnement maritime</w:t>
      </w:r>
      <w:r w:rsidR="005F7660" w:rsidRPr="005F7660">
        <w:rPr>
          <w:rFonts w:asciiTheme="minorHAnsi" w:hAnsiTheme="minorHAnsi" w:cs="Arial"/>
          <w:sz w:val="22"/>
          <w:szCs w:val="22"/>
          <w:lang w:val="fr-FR"/>
        </w:rPr>
        <w:t xml:space="preserve"> ou tout autre document</w:t>
      </w:r>
      <w:r w:rsidRPr="005F7660">
        <w:rPr>
          <w:rFonts w:asciiTheme="minorHAnsi" w:hAnsiTheme="minorHAnsi" w:cs="Arial"/>
          <w:sz w:val="22"/>
          <w:szCs w:val="22"/>
          <w:lang w:val="fr-FR"/>
        </w:rPr>
        <w:t xml:space="preserve"> concernant le remboursement des frais de reconditionnement, le cas échéant</w:t>
      </w:r>
    </w:p>
    <w:p w:rsidR="00786C05" w:rsidRPr="005F7660" w:rsidRDefault="005F7660" w:rsidP="00945FBD">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b/>
          <w:sz w:val="22"/>
          <w:szCs w:val="22"/>
          <w:lang w:val="fr-FR"/>
        </w:rPr>
        <w:t>Déclaration d’</w:t>
      </w:r>
      <w:r w:rsidR="00945FBD" w:rsidRPr="005F7660">
        <w:rPr>
          <w:rFonts w:asciiTheme="minorHAnsi" w:hAnsiTheme="minorHAnsi" w:cs="Arial"/>
          <w:b/>
          <w:sz w:val="22"/>
          <w:szCs w:val="22"/>
          <w:lang w:val="fr-FR"/>
        </w:rPr>
        <w:t>aliments impropres</w:t>
      </w:r>
      <w:r w:rsidRPr="005F7660">
        <w:rPr>
          <w:rFonts w:asciiTheme="minorHAnsi" w:hAnsiTheme="minorHAnsi" w:cs="Arial"/>
          <w:b/>
          <w:sz w:val="22"/>
          <w:szCs w:val="22"/>
          <w:lang w:val="fr-FR"/>
        </w:rPr>
        <w:t xml:space="preserve"> à la consommation</w:t>
      </w:r>
      <w:r w:rsidR="00945FBD" w:rsidRPr="005F7660">
        <w:rPr>
          <w:rFonts w:asciiTheme="minorHAnsi" w:hAnsiTheme="minorHAnsi" w:cs="Arial"/>
          <w:b/>
          <w:sz w:val="22"/>
          <w:szCs w:val="22"/>
          <w:lang w:val="fr-FR"/>
        </w:rPr>
        <w:t xml:space="preserve"> </w:t>
      </w:r>
      <w:r w:rsidR="00945FBD" w:rsidRPr="005F7660">
        <w:rPr>
          <w:rFonts w:asciiTheme="minorHAnsi" w:hAnsiTheme="minorHAnsi" w:cs="Arial"/>
          <w:sz w:val="22"/>
          <w:szCs w:val="22"/>
          <w:lang w:val="fr-FR"/>
        </w:rPr>
        <w:t xml:space="preserve">ou rapport d'analyse chimique délivré par un </w:t>
      </w:r>
      <w:r w:rsidRPr="005F7660">
        <w:rPr>
          <w:rFonts w:asciiTheme="minorHAnsi" w:hAnsiTheme="minorHAnsi" w:cs="Arial"/>
          <w:sz w:val="22"/>
          <w:szCs w:val="22"/>
          <w:lang w:val="fr-FR"/>
        </w:rPr>
        <w:t>expert sanitaire du port</w:t>
      </w:r>
      <w:r w:rsidR="00945FBD" w:rsidRPr="005F7660">
        <w:rPr>
          <w:rFonts w:asciiTheme="minorHAnsi" w:hAnsiTheme="minorHAnsi" w:cs="Arial"/>
          <w:sz w:val="22"/>
          <w:szCs w:val="22"/>
          <w:lang w:val="fr-FR"/>
        </w:rPr>
        <w:t>, un chimiste ou un laboratoire indépendant, le cas échéant</w:t>
      </w:r>
    </w:p>
    <w:p w:rsidR="00786C05" w:rsidRPr="005F7660" w:rsidRDefault="00945FBD" w:rsidP="00945FBD">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b/>
          <w:sz w:val="22"/>
          <w:szCs w:val="22"/>
          <w:lang w:val="fr-FR"/>
        </w:rPr>
        <w:t xml:space="preserve">Certificat de </w:t>
      </w:r>
      <w:r w:rsidR="005F7660" w:rsidRPr="005F7660">
        <w:rPr>
          <w:rFonts w:asciiTheme="minorHAnsi" w:hAnsiTheme="minorHAnsi" w:cs="Arial"/>
          <w:b/>
          <w:sz w:val="22"/>
          <w:szCs w:val="22"/>
          <w:lang w:val="fr-FR"/>
        </w:rPr>
        <w:t>recyclage/vente/</w:t>
      </w:r>
      <w:r w:rsidRPr="005F7660">
        <w:rPr>
          <w:rFonts w:asciiTheme="minorHAnsi" w:hAnsiTheme="minorHAnsi" w:cs="Arial"/>
          <w:b/>
          <w:sz w:val="22"/>
          <w:szCs w:val="22"/>
          <w:lang w:val="fr-FR"/>
        </w:rPr>
        <w:t xml:space="preserve">destruction, </w:t>
      </w:r>
      <w:r w:rsidRPr="005F7660">
        <w:rPr>
          <w:rFonts w:asciiTheme="minorHAnsi" w:hAnsiTheme="minorHAnsi" w:cs="Arial"/>
          <w:sz w:val="22"/>
          <w:szCs w:val="22"/>
          <w:lang w:val="fr-FR"/>
        </w:rPr>
        <w:t xml:space="preserve">reçu de l'agent de décaissement </w:t>
      </w:r>
      <w:r w:rsidR="005F7660" w:rsidRPr="005F7660">
        <w:rPr>
          <w:rFonts w:asciiTheme="minorHAnsi" w:hAnsiTheme="minorHAnsi" w:cs="Arial"/>
          <w:sz w:val="22"/>
          <w:szCs w:val="22"/>
          <w:lang w:val="fr-FR"/>
        </w:rPr>
        <w:t xml:space="preserve">des recettes de vente nettes </w:t>
      </w:r>
      <w:r w:rsidRPr="005F7660">
        <w:rPr>
          <w:rFonts w:asciiTheme="minorHAnsi" w:hAnsiTheme="minorHAnsi" w:cs="Arial"/>
          <w:sz w:val="22"/>
          <w:szCs w:val="22"/>
          <w:lang w:val="fr-FR"/>
        </w:rPr>
        <w:t xml:space="preserve">et / ou d'autres documents </w:t>
      </w:r>
      <w:r w:rsidR="005F7660" w:rsidRPr="005F7660">
        <w:rPr>
          <w:rFonts w:asciiTheme="minorHAnsi" w:hAnsiTheme="minorHAnsi" w:cs="Arial"/>
          <w:sz w:val="22"/>
          <w:szCs w:val="22"/>
          <w:lang w:val="fr-FR"/>
        </w:rPr>
        <w:t xml:space="preserve">indiquant comment l’organisme récipiendaire s’est débarrassé des </w:t>
      </w:r>
      <w:r w:rsidRPr="005F7660">
        <w:rPr>
          <w:rFonts w:asciiTheme="minorHAnsi" w:hAnsiTheme="minorHAnsi" w:cs="Arial"/>
          <w:sz w:val="22"/>
          <w:szCs w:val="22"/>
          <w:lang w:val="fr-FR"/>
        </w:rPr>
        <w:t xml:space="preserve"> vivres impropres, le cas échéant</w:t>
      </w:r>
    </w:p>
    <w:p w:rsidR="00786C05" w:rsidRPr="005F7660" w:rsidRDefault="00945FBD" w:rsidP="00945FBD">
      <w:pPr>
        <w:numPr>
          <w:ilvl w:val="0"/>
          <w:numId w:val="35"/>
        </w:numPr>
        <w:tabs>
          <w:tab w:val="left" w:pos="-720"/>
          <w:tab w:val="left" w:pos="0"/>
        </w:tabs>
        <w:spacing w:after="60" w:line="252" w:lineRule="auto"/>
        <w:rPr>
          <w:rFonts w:asciiTheme="minorHAnsi" w:hAnsiTheme="minorHAnsi" w:cs="Arial"/>
          <w:sz w:val="22"/>
          <w:szCs w:val="22"/>
          <w:lang w:val="fr-FR"/>
        </w:rPr>
      </w:pPr>
      <w:r w:rsidRPr="005F7660">
        <w:rPr>
          <w:rFonts w:asciiTheme="minorHAnsi" w:hAnsiTheme="minorHAnsi" w:cs="Arial"/>
          <w:sz w:val="22"/>
          <w:szCs w:val="22"/>
          <w:lang w:val="fr-FR"/>
        </w:rPr>
        <w:t xml:space="preserve">Facture des </w:t>
      </w:r>
      <w:r w:rsidR="005F7660" w:rsidRPr="005F7660">
        <w:rPr>
          <w:rFonts w:asciiTheme="minorHAnsi" w:hAnsiTheme="minorHAnsi" w:cs="Arial"/>
          <w:sz w:val="22"/>
          <w:szCs w:val="22"/>
          <w:lang w:val="fr-FR"/>
        </w:rPr>
        <w:t>honoraires d’inspection</w:t>
      </w:r>
    </w:p>
    <w:p w:rsidR="00786C05" w:rsidRPr="005F7660" w:rsidRDefault="00945FBD" w:rsidP="00945FBD">
      <w:pPr>
        <w:numPr>
          <w:ilvl w:val="0"/>
          <w:numId w:val="35"/>
        </w:numPr>
        <w:tabs>
          <w:tab w:val="left" w:pos="-720"/>
          <w:tab w:val="left" w:pos="0"/>
        </w:tabs>
        <w:spacing w:after="200" w:line="252" w:lineRule="auto"/>
        <w:rPr>
          <w:rFonts w:asciiTheme="minorHAnsi" w:hAnsiTheme="minorHAnsi" w:cs="Arial"/>
          <w:sz w:val="22"/>
          <w:szCs w:val="22"/>
          <w:lang w:val="fr-FR"/>
        </w:rPr>
      </w:pPr>
      <w:r w:rsidRPr="005F7660">
        <w:rPr>
          <w:rFonts w:asciiTheme="minorHAnsi" w:hAnsiTheme="minorHAnsi" w:cs="Arial"/>
          <w:sz w:val="22"/>
          <w:szCs w:val="22"/>
          <w:lang w:val="fr-FR"/>
        </w:rPr>
        <w:t>Résolution des quantités</w:t>
      </w:r>
      <w:r w:rsidR="005F7660" w:rsidRPr="005F7660">
        <w:rPr>
          <w:rFonts w:asciiTheme="minorHAnsi" w:hAnsiTheme="minorHAnsi" w:cs="Arial"/>
          <w:sz w:val="22"/>
          <w:szCs w:val="22"/>
          <w:lang w:val="fr-FR"/>
        </w:rPr>
        <w:t xml:space="preserve"> de charges excédentaires</w:t>
      </w:r>
    </w:p>
    <w:p w:rsidR="00483F8A" w:rsidRPr="005F7660" w:rsidRDefault="00945FBD" w:rsidP="00945FBD">
      <w:pPr>
        <w:numPr>
          <w:ilvl w:val="0"/>
          <w:numId w:val="27"/>
        </w:numPr>
        <w:tabs>
          <w:tab w:val="left" w:pos="-720"/>
          <w:tab w:val="left" w:pos="0"/>
          <w:tab w:val="left" w:pos="720"/>
        </w:tabs>
        <w:spacing w:after="200" w:line="252" w:lineRule="auto"/>
        <w:rPr>
          <w:rFonts w:asciiTheme="minorHAnsi" w:hAnsiTheme="minorHAnsi" w:cs="Arial"/>
          <w:sz w:val="22"/>
          <w:szCs w:val="22"/>
          <w:lang w:val="fr-FR"/>
        </w:rPr>
      </w:pPr>
      <w:r w:rsidRPr="005F7660">
        <w:rPr>
          <w:rFonts w:asciiTheme="minorHAnsi" w:hAnsiTheme="minorHAnsi" w:cs="Arial"/>
          <w:sz w:val="22"/>
          <w:szCs w:val="22"/>
          <w:lang w:val="fr-FR"/>
        </w:rPr>
        <w:t xml:space="preserve">Conserver tous les dossiers de réclamations maritimes pendant une période </w:t>
      </w:r>
      <w:r w:rsidR="005F7660" w:rsidRPr="005F7660">
        <w:rPr>
          <w:rFonts w:asciiTheme="minorHAnsi" w:hAnsiTheme="minorHAnsi" w:cs="Arial"/>
          <w:sz w:val="22"/>
          <w:szCs w:val="22"/>
          <w:lang w:val="fr-FR"/>
        </w:rPr>
        <w:t xml:space="preserve">totale </w:t>
      </w:r>
      <w:r w:rsidRPr="005F7660">
        <w:rPr>
          <w:rFonts w:asciiTheme="minorHAnsi" w:hAnsiTheme="minorHAnsi" w:cs="Arial"/>
          <w:sz w:val="22"/>
          <w:szCs w:val="22"/>
          <w:lang w:val="fr-FR"/>
        </w:rPr>
        <w:t xml:space="preserve">de six ans après le règlement, ou plus longtemps si cela </w:t>
      </w:r>
      <w:r w:rsidR="005F7660" w:rsidRPr="005F7660">
        <w:rPr>
          <w:rFonts w:asciiTheme="minorHAnsi" w:hAnsiTheme="minorHAnsi" w:cs="Arial"/>
          <w:sz w:val="22"/>
          <w:szCs w:val="22"/>
          <w:lang w:val="fr-FR"/>
        </w:rPr>
        <w:t>selon les règles du pays-hôte</w:t>
      </w:r>
      <w:r w:rsidR="00786C05" w:rsidRPr="005F7660">
        <w:rPr>
          <w:rFonts w:asciiTheme="minorHAnsi" w:hAnsiTheme="minorHAnsi" w:cs="Arial"/>
          <w:sz w:val="22"/>
          <w:szCs w:val="22"/>
          <w:lang w:val="fr-FR"/>
        </w:rPr>
        <w:t>.</w:t>
      </w:r>
      <w:bookmarkStart w:id="3" w:name="ClaimProgress"/>
      <w:bookmarkEnd w:id="3"/>
    </w:p>
    <w:sectPr w:rsidR="00483F8A" w:rsidRPr="005F7660" w:rsidSect="0034048A">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85" w:rsidRDefault="007B6F85" w:rsidP="003C2B9B">
      <w:r>
        <w:separator/>
      </w:r>
    </w:p>
  </w:endnote>
  <w:endnote w:type="continuationSeparator" w:id="0">
    <w:p w:rsidR="007B6F85" w:rsidRDefault="007B6F85" w:rsidP="003C2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81905288"/>
      <w:docPartObj>
        <w:docPartGallery w:val="Page Numbers (Bottom of Page)"/>
        <w:docPartUnique/>
      </w:docPartObj>
    </w:sdtPr>
    <w:sdtEndPr>
      <w:rPr>
        <w:rFonts w:asciiTheme="minorHAnsi" w:hAnsiTheme="minorHAnsi"/>
      </w:rPr>
    </w:sdtEndPr>
    <w:sdtContent>
      <w:sdt>
        <w:sdtPr>
          <w:rPr>
            <w:rFonts w:asciiTheme="minorHAnsi" w:hAnsiTheme="minorHAnsi"/>
            <w:sz w:val="22"/>
            <w:szCs w:val="22"/>
          </w:rPr>
          <w:id w:val="565050477"/>
          <w:docPartObj>
            <w:docPartGallery w:val="Page Numbers (Top of Page)"/>
            <w:docPartUnique/>
          </w:docPartObj>
        </w:sdtPr>
        <w:sdtContent>
          <w:p w:rsidR="003C057E" w:rsidRPr="00422E04" w:rsidRDefault="00415D07" w:rsidP="00415D07">
            <w:pPr>
              <w:pStyle w:val="Footer"/>
              <w:jc w:val="center"/>
              <w:rPr>
                <w:rFonts w:asciiTheme="minorHAnsi" w:hAnsiTheme="minorHAnsi"/>
                <w:sz w:val="22"/>
                <w:szCs w:val="22"/>
              </w:rPr>
            </w:pPr>
            <w:r w:rsidRPr="00422E04">
              <w:rPr>
                <w:rFonts w:asciiTheme="minorHAnsi" w:hAnsiTheme="minorHAnsi"/>
                <w:sz w:val="22"/>
                <w:szCs w:val="22"/>
              </w:rPr>
              <w:t xml:space="preserve">Page </w:t>
            </w:r>
            <w:r w:rsidR="00562C06" w:rsidRPr="00422E04">
              <w:rPr>
                <w:rFonts w:asciiTheme="minorHAnsi" w:hAnsiTheme="minorHAnsi"/>
                <w:sz w:val="22"/>
                <w:szCs w:val="22"/>
              </w:rPr>
              <w:fldChar w:fldCharType="begin"/>
            </w:r>
            <w:r w:rsidRPr="00422E04">
              <w:rPr>
                <w:rFonts w:asciiTheme="minorHAnsi" w:hAnsiTheme="minorHAnsi"/>
                <w:sz w:val="22"/>
                <w:szCs w:val="22"/>
              </w:rPr>
              <w:instrText xml:space="preserve"> PAGE </w:instrText>
            </w:r>
            <w:r w:rsidR="00562C06" w:rsidRPr="00422E04">
              <w:rPr>
                <w:rFonts w:asciiTheme="minorHAnsi" w:hAnsiTheme="minorHAnsi"/>
                <w:sz w:val="22"/>
                <w:szCs w:val="22"/>
              </w:rPr>
              <w:fldChar w:fldCharType="separate"/>
            </w:r>
            <w:r w:rsidR="00980A49">
              <w:rPr>
                <w:rFonts w:asciiTheme="minorHAnsi" w:hAnsiTheme="minorHAnsi"/>
                <w:noProof/>
                <w:sz w:val="22"/>
                <w:szCs w:val="22"/>
              </w:rPr>
              <w:t>1</w:t>
            </w:r>
            <w:r w:rsidR="00562C06" w:rsidRPr="00422E04">
              <w:rPr>
                <w:rFonts w:asciiTheme="minorHAnsi" w:hAnsiTheme="minorHAnsi"/>
                <w:sz w:val="22"/>
                <w:szCs w:val="22"/>
              </w:rPr>
              <w:fldChar w:fldCharType="end"/>
            </w:r>
            <w:r w:rsidRPr="00422E04">
              <w:rPr>
                <w:rFonts w:asciiTheme="minorHAnsi" w:hAnsiTheme="minorHAnsi"/>
                <w:sz w:val="22"/>
                <w:szCs w:val="22"/>
              </w:rPr>
              <w:t xml:space="preserve"> </w:t>
            </w:r>
            <w:r w:rsidR="005F7660">
              <w:rPr>
                <w:rFonts w:asciiTheme="minorHAnsi" w:hAnsiTheme="minorHAnsi"/>
                <w:sz w:val="22"/>
                <w:szCs w:val="22"/>
              </w:rPr>
              <w:t>/</w:t>
            </w:r>
            <w:r w:rsidRPr="00422E04">
              <w:rPr>
                <w:rFonts w:asciiTheme="minorHAnsi" w:hAnsiTheme="minorHAnsi"/>
                <w:sz w:val="22"/>
                <w:szCs w:val="22"/>
              </w:rPr>
              <w:t xml:space="preserve"> </w:t>
            </w:r>
            <w:r w:rsidR="00562C06" w:rsidRPr="00422E04">
              <w:rPr>
                <w:rFonts w:asciiTheme="minorHAnsi" w:hAnsiTheme="minorHAnsi"/>
                <w:sz w:val="22"/>
                <w:szCs w:val="22"/>
              </w:rPr>
              <w:fldChar w:fldCharType="begin"/>
            </w:r>
            <w:r w:rsidRPr="00422E04">
              <w:rPr>
                <w:rFonts w:asciiTheme="minorHAnsi" w:hAnsiTheme="minorHAnsi"/>
                <w:sz w:val="22"/>
                <w:szCs w:val="22"/>
              </w:rPr>
              <w:instrText xml:space="preserve"> NUMPAGES  </w:instrText>
            </w:r>
            <w:r w:rsidR="00562C06" w:rsidRPr="00422E04">
              <w:rPr>
                <w:rFonts w:asciiTheme="minorHAnsi" w:hAnsiTheme="minorHAnsi"/>
                <w:sz w:val="22"/>
                <w:szCs w:val="22"/>
              </w:rPr>
              <w:fldChar w:fldCharType="separate"/>
            </w:r>
            <w:r w:rsidR="00980A49">
              <w:rPr>
                <w:rFonts w:asciiTheme="minorHAnsi" w:hAnsiTheme="minorHAnsi"/>
                <w:noProof/>
                <w:sz w:val="22"/>
                <w:szCs w:val="22"/>
              </w:rPr>
              <w:t>2</w:t>
            </w:r>
            <w:r w:rsidR="00562C06" w:rsidRPr="00422E04">
              <w:rPr>
                <w:rFonts w:asciiTheme="minorHAnsi" w:hAnsiTheme="minorHAnsi"/>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85" w:rsidRDefault="007B6F85" w:rsidP="003C2B9B">
      <w:r>
        <w:separator/>
      </w:r>
    </w:p>
  </w:footnote>
  <w:footnote w:type="continuationSeparator" w:id="0">
    <w:p w:rsidR="007B6F85" w:rsidRDefault="007B6F85" w:rsidP="003C2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7E" w:rsidRPr="005030E1" w:rsidRDefault="00562C06" w:rsidP="00415D07">
    <w:pPr>
      <w:jc w:val="center"/>
      <w:rPr>
        <w:rFonts w:asciiTheme="minorHAnsi" w:hAnsiTheme="minorHAnsi"/>
        <w:b/>
        <w:sz w:val="28"/>
        <w:szCs w:val="28"/>
        <w:lang w:val="fr-FR"/>
      </w:rPr>
    </w:pPr>
    <w:hyperlink r:id="rId1" w:anchor="MarineLoss" w:history="1">
      <w:bookmarkStart w:id="4" w:name="_Toc264537528"/>
    </w:hyperlink>
    <w:bookmarkEnd w:id="4"/>
    <w:r w:rsidR="005030E1" w:rsidRPr="005030E1">
      <w:rPr>
        <w:rFonts w:asciiTheme="minorHAnsi" w:hAnsiTheme="minorHAnsi"/>
        <w:b/>
        <w:color w:val="237990"/>
        <w:sz w:val="28"/>
        <w:szCs w:val="28"/>
        <w:lang w:val="fr-FR"/>
      </w:rPr>
      <w:t>DIRECTIVES sur le processus de réclamation pour les pertes maritimes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904"/>
    <w:multiLevelType w:val="hybridMultilevel"/>
    <w:tmpl w:val="70C6DA2E"/>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42A0F"/>
    <w:multiLevelType w:val="hybridMultilevel"/>
    <w:tmpl w:val="63729E60"/>
    <w:lvl w:ilvl="0" w:tplc="53BCE052">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nsid w:val="06547AE4"/>
    <w:multiLevelType w:val="hybridMultilevel"/>
    <w:tmpl w:val="B6AC9686"/>
    <w:lvl w:ilvl="0" w:tplc="5726E5A6">
      <w:start w:val="1"/>
      <w:numFmt w:val="bullet"/>
      <w:lvlText w:val="-"/>
      <w:lvlJc w:val="left"/>
      <w:pPr>
        <w:ind w:left="2016" w:hanging="360"/>
      </w:pPr>
      <w:rPr>
        <w:rFonts w:ascii="Calibri" w:hAnsi="Calibri"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nsid w:val="07212458"/>
    <w:multiLevelType w:val="hybridMultilevel"/>
    <w:tmpl w:val="01BCD8B0"/>
    <w:lvl w:ilvl="0" w:tplc="2CC265FE">
      <w:start w:val="1"/>
      <w:numFmt w:val="lowerLetter"/>
      <w:lvlText w:val="%1)"/>
      <w:lvlJc w:val="left"/>
      <w:pPr>
        <w:ind w:left="1080" w:hanging="360"/>
      </w:pPr>
      <w:rPr>
        <w:rFonts w:ascii="Calibri" w:hAnsi="Calibri"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3585C"/>
    <w:multiLevelType w:val="hybridMultilevel"/>
    <w:tmpl w:val="85349E70"/>
    <w:lvl w:ilvl="0" w:tplc="1D26C49A">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6118B"/>
    <w:multiLevelType w:val="hybridMultilevel"/>
    <w:tmpl w:val="703C0D0C"/>
    <w:lvl w:ilvl="0" w:tplc="F7066DA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303D25"/>
    <w:multiLevelType w:val="hybridMultilevel"/>
    <w:tmpl w:val="C64280D0"/>
    <w:lvl w:ilvl="0" w:tplc="203C0284">
      <w:start w:val="1"/>
      <w:numFmt w:val="bullet"/>
      <w:lvlText w:val="•"/>
      <w:lvlJc w:val="left"/>
      <w:pPr>
        <w:tabs>
          <w:tab w:val="num" w:pos="576"/>
        </w:tabs>
        <w:ind w:left="576" w:hanging="216"/>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126CA3"/>
    <w:multiLevelType w:val="singleLevel"/>
    <w:tmpl w:val="0D76A6FC"/>
    <w:lvl w:ilvl="0">
      <w:start w:val="1"/>
      <w:numFmt w:val="bullet"/>
      <w:lvlText w:val="-"/>
      <w:lvlJc w:val="left"/>
      <w:pPr>
        <w:tabs>
          <w:tab w:val="num" w:pos="360"/>
        </w:tabs>
        <w:ind w:left="360" w:hanging="360"/>
      </w:pPr>
      <w:rPr>
        <w:rFonts w:hint="default"/>
      </w:rPr>
    </w:lvl>
  </w:abstractNum>
  <w:abstractNum w:abstractNumId="8">
    <w:nsid w:val="2E5C399B"/>
    <w:multiLevelType w:val="hybridMultilevel"/>
    <w:tmpl w:val="3EA46B74"/>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46094"/>
    <w:multiLevelType w:val="hybridMultilevel"/>
    <w:tmpl w:val="92C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927B5"/>
    <w:multiLevelType w:val="hybridMultilevel"/>
    <w:tmpl w:val="FFA4D75E"/>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9743C"/>
    <w:multiLevelType w:val="hybridMultilevel"/>
    <w:tmpl w:val="03A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87EA7"/>
    <w:multiLevelType w:val="hybridMultilevel"/>
    <w:tmpl w:val="7B18DA7A"/>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BC31CD"/>
    <w:multiLevelType w:val="hybridMultilevel"/>
    <w:tmpl w:val="90F2FF96"/>
    <w:lvl w:ilvl="0" w:tplc="7DFA5E28">
      <w:start w:val="1"/>
      <w:numFmt w:val="bullet"/>
      <w:lvlText w:val=""/>
      <w:lvlJc w:val="left"/>
      <w:pPr>
        <w:tabs>
          <w:tab w:val="num" w:pos="936"/>
        </w:tabs>
        <w:ind w:left="936" w:hanging="216"/>
      </w:pPr>
      <w:rPr>
        <w:rFonts w:ascii="Symbol" w:hAnsi="Symbol" w:hint="default"/>
        <w:sz w:val="18"/>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4">
    <w:nsid w:val="4D0E4A2E"/>
    <w:multiLevelType w:val="hybridMultilevel"/>
    <w:tmpl w:val="044AD498"/>
    <w:lvl w:ilvl="0" w:tplc="7DFA5E28">
      <w:start w:val="1"/>
      <w:numFmt w:val="bullet"/>
      <w:lvlText w:val=""/>
      <w:lvlJc w:val="left"/>
      <w:pPr>
        <w:tabs>
          <w:tab w:val="num" w:pos="936"/>
        </w:tabs>
        <w:ind w:left="936" w:hanging="216"/>
      </w:pPr>
      <w:rPr>
        <w:rFonts w:ascii="Symbol" w:hAnsi="Symbol" w:hint="default"/>
        <w:sz w:val="18"/>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5">
    <w:nsid w:val="4D3D654E"/>
    <w:multiLevelType w:val="hybridMultilevel"/>
    <w:tmpl w:val="817E268A"/>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910106"/>
    <w:multiLevelType w:val="hybridMultilevel"/>
    <w:tmpl w:val="C43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131D6"/>
    <w:multiLevelType w:val="hybridMultilevel"/>
    <w:tmpl w:val="6356776A"/>
    <w:lvl w:ilvl="0" w:tplc="4E00E3D2">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3230B2"/>
    <w:multiLevelType w:val="hybridMultilevel"/>
    <w:tmpl w:val="D7DCA3B2"/>
    <w:lvl w:ilvl="0" w:tplc="11EA7C72">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AD72BC3"/>
    <w:multiLevelType w:val="hybridMultilevel"/>
    <w:tmpl w:val="02EA234E"/>
    <w:lvl w:ilvl="0" w:tplc="7DFA5E28">
      <w:start w:val="1"/>
      <w:numFmt w:val="bullet"/>
      <w:lvlText w:val=""/>
      <w:lvlJc w:val="left"/>
      <w:pPr>
        <w:tabs>
          <w:tab w:val="num" w:pos="936"/>
        </w:tabs>
        <w:ind w:left="936" w:hanging="216"/>
      </w:pPr>
      <w:rPr>
        <w:rFonts w:ascii="Symbol" w:hAnsi="Symbol" w:hint="default"/>
        <w:sz w:val="18"/>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0">
    <w:nsid w:val="625B7641"/>
    <w:multiLevelType w:val="hybridMultilevel"/>
    <w:tmpl w:val="C1820EA4"/>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086903"/>
    <w:multiLevelType w:val="hybridMultilevel"/>
    <w:tmpl w:val="C60AFBB6"/>
    <w:lvl w:ilvl="0" w:tplc="350C5CDC">
      <w:start w:val="1"/>
      <w:numFmt w:val="lowerRoman"/>
      <w:lvlText w:val="%1."/>
      <w:lvlJc w:val="left"/>
      <w:pPr>
        <w:tabs>
          <w:tab w:val="num" w:pos="1008"/>
        </w:tabs>
        <w:ind w:left="1008" w:hanging="288"/>
      </w:pPr>
      <w:rPr>
        <w:rFonts w:ascii="Arial" w:hAnsi="Aria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3354B9"/>
    <w:multiLevelType w:val="hybridMultilevel"/>
    <w:tmpl w:val="FFB43E78"/>
    <w:lvl w:ilvl="0" w:tplc="13CCC730">
      <w:start w:val="1"/>
      <w:numFmt w:val="bullet"/>
      <w:lvlText w:val="•"/>
      <w:lvlJc w:val="left"/>
      <w:pPr>
        <w:tabs>
          <w:tab w:val="num" w:pos="1008"/>
        </w:tabs>
        <w:ind w:left="1008"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7475A9"/>
    <w:multiLevelType w:val="hybridMultilevel"/>
    <w:tmpl w:val="33022304"/>
    <w:lvl w:ilvl="0" w:tplc="53BCE052">
      <w:start w:val="1"/>
      <w:numFmt w:val="bullet"/>
      <w:lvlText w:val=""/>
      <w:lvlJc w:val="left"/>
      <w:pPr>
        <w:tabs>
          <w:tab w:val="num" w:pos="1008"/>
        </w:tabs>
        <w:ind w:left="1008" w:hanging="288"/>
      </w:pPr>
      <w:rPr>
        <w:rFonts w:ascii="Symbol" w:hAnsi="Symbol" w:hint="default"/>
        <w:b w:val="0"/>
        <w:i w:val="0"/>
        <w:color w:val="auto"/>
        <w:sz w:val="22"/>
        <w:szCs w:val="22"/>
        <w:u w:val="none"/>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4">
    <w:nsid w:val="64EF7A5E"/>
    <w:multiLevelType w:val="hybridMultilevel"/>
    <w:tmpl w:val="9BD24FAE"/>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886EE4"/>
    <w:multiLevelType w:val="hybridMultilevel"/>
    <w:tmpl w:val="FAF2C02A"/>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254897"/>
    <w:multiLevelType w:val="hybridMultilevel"/>
    <w:tmpl w:val="2430A4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406477"/>
    <w:multiLevelType w:val="hybridMultilevel"/>
    <w:tmpl w:val="03AA0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6739F0"/>
    <w:multiLevelType w:val="hybridMultilevel"/>
    <w:tmpl w:val="02D86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2D0944"/>
    <w:multiLevelType w:val="hybridMultilevel"/>
    <w:tmpl w:val="60F61586"/>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A2F20"/>
    <w:multiLevelType w:val="hybridMultilevel"/>
    <w:tmpl w:val="31FACD5E"/>
    <w:lvl w:ilvl="0" w:tplc="53BCE052">
      <w:start w:val="1"/>
      <w:numFmt w:val="bullet"/>
      <w:lvlText w:val=""/>
      <w:lvlJc w:val="left"/>
      <w:pPr>
        <w:tabs>
          <w:tab w:val="num" w:pos="1008"/>
        </w:tabs>
        <w:ind w:left="1008" w:hanging="288"/>
      </w:pPr>
      <w:rPr>
        <w:rFonts w:ascii="Symbol" w:hAnsi="Symbol" w:hint="default"/>
        <w:b w:val="0"/>
        <w:i w:val="0"/>
        <w:color w:val="auto"/>
        <w:sz w:val="22"/>
        <w:szCs w:val="22"/>
      </w:rPr>
    </w:lvl>
    <w:lvl w:ilvl="1" w:tplc="0809000F">
      <w:start w:val="1"/>
      <w:numFmt w:val="decimal"/>
      <w:lvlText w:val="%2."/>
      <w:lvlJc w:val="left"/>
      <w:pPr>
        <w:tabs>
          <w:tab w:val="num" w:pos="1440"/>
        </w:tabs>
        <w:ind w:left="1440" w:hanging="360"/>
      </w:pPr>
      <w:rPr>
        <w:rFonts w:hint="default"/>
        <w:b w:val="0"/>
        <w:i w:val="0"/>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7EC6F2B"/>
    <w:multiLevelType w:val="hybridMultilevel"/>
    <w:tmpl w:val="384063AE"/>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EB4A6B"/>
    <w:multiLevelType w:val="hybridMultilevel"/>
    <w:tmpl w:val="70A629D6"/>
    <w:lvl w:ilvl="0" w:tplc="AE068AA4">
      <w:start w:val="1"/>
      <w:numFmt w:val="decimal"/>
      <w:lvlText w:val="%1."/>
      <w:lvlJc w:val="left"/>
      <w:pPr>
        <w:tabs>
          <w:tab w:val="num" w:pos="360"/>
        </w:tabs>
        <w:ind w:left="360" w:hanging="360"/>
      </w:pPr>
      <w:rPr>
        <w:rFonts w:ascii="Times New Roman" w:hAnsi="Times New Roman" w:hint="default"/>
        <w:b/>
        <w:i w:val="0"/>
        <w:sz w:val="28"/>
        <w:szCs w:val="28"/>
      </w:rPr>
    </w:lvl>
    <w:lvl w:ilvl="1" w:tplc="B94C2BFC">
      <w:start w:val="1"/>
      <w:numFmt w:val="bullet"/>
      <w:lvlText w:val=""/>
      <w:lvlJc w:val="left"/>
      <w:pPr>
        <w:tabs>
          <w:tab w:val="num" w:pos="1008"/>
        </w:tabs>
        <w:ind w:left="1008" w:hanging="288"/>
      </w:pPr>
      <w:rPr>
        <w:rFonts w:ascii="Wingdings" w:hAnsi="Wingdings" w:hint="default"/>
      </w:rPr>
    </w:lvl>
    <w:lvl w:ilvl="2" w:tplc="DE7839B0">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7BFD7DB6"/>
    <w:multiLevelType w:val="hybridMultilevel"/>
    <w:tmpl w:val="F9EC7EB0"/>
    <w:lvl w:ilvl="0" w:tplc="7F2EA22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84043D"/>
    <w:multiLevelType w:val="hybridMultilevel"/>
    <w:tmpl w:val="7BA4A552"/>
    <w:lvl w:ilvl="0" w:tplc="18AE4A5E">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18"/>
  </w:num>
  <w:num w:numId="3">
    <w:abstractNumId w:val="34"/>
  </w:num>
  <w:num w:numId="4">
    <w:abstractNumId w:val="14"/>
  </w:num>
  <w:num w:numId="5">
    <w:abstractNumId w:val="13"/>
  </w:num>
  <w:num w:numId="6">
    <w:abstractNumId w:val="19"/>
  </w:num>
  <w:num w:numId="7">
    <w:abstractNumId w:val="23"/>
  </w:num>
  <w:num w:numId="8">
    <w:abstractNumId w:val="1"/>
  </w:num>
  <w:num w:numId="9">
    <w:abstractNumId w:val="30"/>
  </w:num>
  <w:num w:numId="10">
    <w:abstractNumId w:val="17"/>
  </w:num>
  <w:num w:numId="11">
    <w:abstractNumId w:val="21"/>
  </w:num>
  <w:num w:numId="12">
    <w:abstractNumId w:val="0"/>
  </w:num>
  <w:num w:numId="13">
    <w:abstractNumId w:val="25"/>
  </w:num>
  <w:num w:numId="14">
    <w:abstractNumId w:val="20"/>
  </w:num>
  <w:num w:numId="15">
    <w:abstractNumId w:val="33"/>
  </w:num>
  <w:num w:numId="16">
    <w:abstractNumId w:val="16"/>
  </w:num>
  <w:num w:numId="17">
    <w:abstractNumId w:val="11"/>
  </w:num>
  <w:num w:numId="18">
    <w:abstractNumId w:val="9"/>
  </w:num>
  <w:num w:numId="19">
    <w:abstractNumId w:val="4"/>
  </w:num>
  <w:num w:numId="20">
    <w:abstractNumId w:val="7"/>
  </w:num>
  <w:num w:numId="21">
    <w:abstractNumId w:val="5"/>
  </w:num>
  <w:num w:numId="22">
    <w:abstractNumId w:val="10"/>
  </w:num>
  <w:num w:numId="23">
    <w:abstractNumId w:val="29"/>
  </w:num>
  <w:num w:numId="24">
    <w:abstractNumId w:val="8"/>
  </w:num>
  <w:num w:numId="25">
    <w:abstractNumId w:val="6"/>
  </w:num>
  <w:num w:numId="26">
    <w:abstractNumId w:val="22"/>
  </w:num>
  <w:num w:numId="27">
    <w:abstractNumId w:val="28"/>
  </w:num>
  <w:num w:numId="28">
    <w:abstractNumId w:val="27"/>
  </w:num>
  <w:num w:numId="29">
    <w:abstractNumId w:val="12"/>
  </w:num>
  <w:num w:numId="30">
    <w:abstractNumId w:val="15"/>
  </w:num>
  <w:num w:numId="31">
    <w:abstractNumId w:val="31"/>
  </w:num>
  <w:num w:numId="32">
    <w:abstractNumId w:val="3"/>
  </w:num>
  <w:num w:numId="33">
    <w:abstractNumId w:val="24"/>
  </w:num>
  <w:num w:numId="34">
    <w:abstractNumId w:val="2"/>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A3787"/>
    <w:rsid w:val="0000589C"/>
    <w:rsid w:val="0000632C"/>
    <w:rsid w:val="00012EB1"/>
    <w:rsid w:val="00023532"/>
    <w:rsid w:val="00026341"/>
    <w:rsid w:val="0007334E"/>
    <w:rsid w:val="000A297A"/>
    <w:rsid w:val="000B5E5C"/>
    <w:rsid w:val="000B75D5"/>
    <w:rsid w:val="001135ED"/>
    <w:rsid w:val="00136545"/>
    <w:rsid w:val="00164F5D"/>
    <w:rsid w:val="00165D64"/>
    <w:rsid w:val="001678F9"/>
    <w:rsid w:val="00175CFF"/>
    <w:rsid w:val="00202C67"/>
    <w:rsid w:val="0021475F"/>
    <w:rsid w:val="002243F3"/>
    <w:rsid w:val="00225BF2"/>
    <w:rsid w:val="002305AD"/>
    <w:rsid w:val="00230F56"/>
    <w:rsid w:val="002457BB"/>
    <w:rsid w:val="0025127A"/>
    <w:rsid w:val="00255F1C"/>
    <w:rsid w:val="002665FE"/>
    <w:rsid w:val="002732A7"/>
    <w:rsid w:val="0027538B"/>
    <w:rsid w:val="00275FE0"/>
    <w:rsid w:val="00292E39"/>
    <w:rsid w:val="002B69B1"/>
    <w:rsid w:val="002D240E"/>
    <w:rsid w:val="002E0D1A"/>
    <w:rsid w:val="00300DE3"/>
    <w:rsid w:val="00304F6A"/>
    <w:rsid w:val="00320DB2"/>
    <w:rsid w:val="0034048A"/>
    <w:rsid w:val="00341B54"/>
    <w:rsid w:val="00365A26"/>
    <w:rsid w:val="00371343"/>
    <w:rsid w:val="003A7B88"/>
    <w:rsid w:val="003C2B9B"/>
    <w:rsid w:val="003D28F8"/>
    <w:rsid w:val="003E2947"/>
    <w:rsid w:val="003F2B63"/>
    <w:rsid w:val="00404A18"/>
    <w:rsid w:val="00407BBC"/>
    <w:rsid w:val="00415D07"/>
    <w:rsid w:val="00422E04"/>
    <w:rsid w:val="004244C5"/>
    <w:rsid w:val="00452A5A"/>
    <w:rsid w:val="00455941"/>
    <w:rsid w:val="004837DB"/>
    <w:rsid w:val="00483F8A"/>
    <w:rsid w:val="0048775F"/>
    <w:rsid w:val="004C0823"/>
    <w:rsid w:val="004D1BC0"/>
    <w:rsid w:val="004E103B"/>
    <w:rsid w:val="00501370"/>
    <w:rsid w:val="005030E1"/>
    <w:rsid w:val="00562C06"/>
    <w:rsid w:val="005766BB"/>
    <w:rsid w:val="005A55FD"/>
    <w:rsid w:val="005A69EB"/>
    <w:rsid w:val="005A77EA"/>
    <w:rsid w:val="005B721B"/>
    <w:rsid w:val="005C4C31"/>
    <w:rsid w:val="005F5777"/>
    <w:rsid w:val="005F5B94"/>
    <w:rsid w:val="005F7660"/>
    <w:rsid w:val="006338E4"/>
    <w:rsid w:val="006709B9"/>
    <w:rsid w:val="006751CD"/>
    <w:rsid w:val="0067534C"/>
    <w:rsid w:val="0069305D"/>
    <w:rsid w:val="0069545E"/>
    <w:rsid w:val="006A7049"/>
    <w:rsid w:val="006C507D"/>
    <w:rsid w:val="006E07F7"/>
    <w:rsid w:val="00704D32"/>
    <w:rsid w:val="00717A67"/>
    <w:rsid w:val="0073440D"/>
    <w:rsid w:val="00737DFB"/>
    <w:rsid w:val="00783DA9"/>
    <w:rsid w:val="0078592A"/>
    <w:rsid w:val="00786C05"/>
    <w:rsid w:val="007B0CD7"/>
    <w:rsid w:val="007B6F85"/>
    <w:rsid w:val="007C09D7"/>
    <w:rsid w:val="007D010B"/>
    <w:rsid w:val="007E09AE"/>
    <w:rsid w:val="00804CED"/>
    <w:rsid w:val="00805CA0"/>
    <w:rsid w:val="00812A05"/>
    <w:rsid w:val="00815714"/>
    <w:rsid w:val="0082379B"/>
    <w:rsid w:val="008241FF"/>
    <w:rsid w:val="00834CE1"/>
    <w:rsid w:val="0084613A"/>
    <w:rsid w:val="00851CAB"/>
    <w:rsid w:val="00863BF5"/>
    <w:rsid w:val="0089078C"/>
    <w:rsid w:val="008A3787"/>
    <w:rsid w:val="00912C3B"/>
    <w:rsid w:val="00944C6E"/>
    <w:rsid w:val="00945FBD"/>
    <w:rsid w:val="00960DFF"/>
    <w:rsid w:val="00980A49"/>
    <w:rsid w:val="009F60E3"/>
    <w:rsid w:val="00A16626"/>
    <w:rsid w:val="00A2637E"/>
    <w:rsid w:val="00A37C91"/>
    <w:rsid w:val="00A4540F"/>
    <w:rsid w:val="00A61817"/>
    <w:rsid w:val="00A911CB"/>
    <w:rsid w:val="00AA79B6"/>
    <w:rsid w:val="00AF5FF6"/>
    <w:rsid w:val="00B55B67"/>
    <w:rsid w:val="00B944B9"/>
    <w:rsid w:val="00BD4F46"/>
    <w:rsid w:val="00BF534E"/>
    <w:rsid w:val="00C1076C"/>
    <w:rsid w:val="00C22DCF"/>
    <w:rsid w:val="00C75DD4"/>
    <w:rsid w:val="00C9792B"/>
    <w:rsid w:val="00CA502F"/>
    <w:rsid w:val="00CA55AD"/>
    <w:rsid w:val="00CC693D"/>
    <w:rsid w:val="00D04113"/>
    <w:rsid w:val="00D078B8"/>
    <w:rsid w:val="00D12CE6"/>
    <w:rsid w:val="00D70F3D"/>
    <w:rsid w:val="00D92DF9"/>
    <w:rsid w:val="00E55EAA"/>
    <w:rsid w:val="00E806DD"/>
    <w:rsid w:val="00E81A61"/>
    <w:rsid w:val="00E828A0"/>
    <w:rsid w:val="00EA42D2"/>
    <w:rsid w:val="00EC733C"/>
    <w:rsid w:val="00EE53D6"/>
    <w:rsid w:val="00F410A1"/>
    <w:rsid w:val="00F6091E"/>
    <w:rsid w:val="00F72762"/>
    <w:rsid w:val="00FF4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character" w:styleId="Hyperlink">
    <w:name w:val="Hyperlink"/>
    <w:basedOn w:val="DefaultParagraphFont"/>
    <w:rsid w:val="008A3787"/>
    <w:rPr>
      <w:i/>
      <w:color w:val="339966"/>
      <w:sz w:val="22"/>
      <w:u w:val="single"/>
    </w:rPr>
  </w:style>
  <w:style w:type="paragraph" w:customStyle="1" w:styleId="header3">
    <w:name w:val="header 3"/>
    <w:basedOn w:val="Normal"/>
    <w:rsid w:val="008A3787"/>
    <w:rPr>
      <w:szCs w:val="20"/>
      <w:lang w:eastAsia="en-GB"/>
    </w:rPr>
  </w:style>
  <w:style w:type="character" w:customStyle="1" w:styleId="bold1">
    <w:name w:val="bold1"/>
    <w:basedOn w:val="DefaultParagraphFont"/>
    <w:rsid w:val="008A3787"/>
    <w:rPr>
      <w:rFonts w:ascii="Verdana" w:hAnsi="Verdana" w:hint="default"/>
      <w:b/>
      <w:bCs/>
      <w:strike w:val="0"/>
      <w:dstrike w:val="0"/>
      <w:color w:val="333333"/>
      <w:sz w:val="17"/>
      <w:szCs w:val="17"/>
      <w:u w:val="none"/>
      <w:effect w:val="none"/>
    </w:rPr>
  </w:style>
  <w:style w:type="paragraph" w:styleId="Header">
    <w:name w:val="header"/>
    <w:basedOn w:val="Normal"/>
    <w:link w:val="HeaderChar"/>
    <w:uiPriority w:val="99"/>
    <w:rsid w:val="008A3787"/>
    <w:pPr>
      <w:tabs>
        <w:tab w:val="center" w:pos="4320"/>
        <w:tab w:val="right" w:pos="8640"/>
      </w:tabs>
    </w:pPr>
    <w:rPr>
      <w:lang w:val="en-GB" w:eastAsia="en-GB"/>
    </w:rPr>
  </w:style>
  <w:style w:type="character" w:customStyle="1" w:styleId="HeaderChar">
    <w:name w:val="Header Char"/>
    <w:basedOn w:val="DefaultParagraphFont"/>
    <w:link w:val="Header"/>
    <w:uiPriority w:val="99"/>
    <w:rsid w:val="008A378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8A3787"/>
    <w:pPr>
      <w:tabs>
        <w:tab w:val="center" w:pos="4320"/>
        <w:tab w:val="right" w:pos="8640"/>
      </w:tabs>
    </w:pPr>
  </w:style>
  <w:style w:type="character" w:customStyle="1" w:styleId="FooterChar">
    <w:name w:val="Footer Char"/>
    <w:basedOn w:val="DefaultParagraphFont"/>
    <w:link w:val="Footer"/>
    <w:uiPriority w:val="99"/>
    <w:rsid w:val="008A3787"/>
    <w:rPr>
      <w:rFonts w:ascii="Times New Roman" w:eastAsia="Times New Roman" w:hAnsi="Times New Roman" w:cs="Times New Roman"/>
      <w:sz w:val="24"/>
      <w:szCs w:val="24"/>
    </w:rPr>
  </w:style>
  <w:style w:type="character" w:styleId="PageNumber">
    <w:name w:val="page number"/>
    <w:basedOn w:val="DefaultParagraphFont"/>
    <w:rsid w:val="008A3787"/>
  </w:style>
  <w:style w:type="paragraph" w:styleId="BalloonText">
    <w:name w:val="Balloon Text"/>
    <w:basedOn w:val="Normal"/>
    <w:link w:val="BalloonTextChar"/>
    <w:uiPriority w:val="99"/>
    <w:semiHidden/>
    <w:unhideWhenUsed/>
    <w:rsid w:val="008A3787"/>
    <w:rPr>
      <w:rFonts w:ascii="Tahoma" w:hAnsi="Tahoma" w:cs="Tahoma"/>
      <w:sz w:val="16"/>
      <w:szCs w:val="16"/>
    </w:rPr>
  </w:style>
  <w:style w:type="character" w:customStyle="1" w:styleId="BalloonTextChar">
    <w:name w:val="Balloon Text Char"/>
    <w:basedOn w:val="DefaultParagraphFont"/>
    <w:link w:val="BalloonText"/>
    <w:uiPriority w:val="99"/>
    <w:semiHidden/>
    <w:rsid w:val="008A3787"/>
    <w:rPr>
      <w:rFonts w:ascii="Tahoma" w:eastAsia="Times New Roman" w:hAnsi="Tahoma" w:cs="Tahoma"/>
      <w:sz w:val="16"/>
      <w:szCs w:val="16"/>
    </w:rPr>
  </w:style>
  <w:style w:type="paragraph" w:styleId="ListParagraph">
    <w:name w:val="List Paragraph"/>
    <w:basedOn w:val="Normal"/>
    <w:uiPriority w:val="34"/>
    <w:qFormat/>
    <w:rsid w:val="003F2B63"/>
    <w:pPr>
      <w:ind w:left="720"/>
      <w:contextualSpacing/>
    </w:pPr>
  </w:style>
  <w:style w:type="paragraph" w:styleId="BodyTextIndent">
    <w:name w:val="Body Text Indent"/>
    <w:basedOn w:val="Normal"/>
    <w:link w:val="BodyTextIndentChar"/>
    <w:semiHidden/>
    <w:rsid w:val="00A2637E"/>
    <w:pPr>
      <w:ind w:left="432"/>
    </w:pPr>
    <w:rPr>
      <w:color w:val="000000"/>
      <w:szCs w:val="20"/>
    </w:rPr>
  </w:style>
  <w:style w:type="character" w:customStyle="1" w:styleId="BodyTextIndentChar">
    <w:name w:val="Body Text Indent Char"/>
    <w:basedOn w:val="DefaultParagraphFont"/>
    <w:link w:val="BodyTextIndent"/>
    <w:semiHidden/>
    <w:rsid w:val="00A2637E"/>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file:///C:\Users\va_vaughn\Desktop\TOPS\Toolkit\PIM%20Guide%20and%20Tools\Carla\SCM%20Manual%20March%202010\2%20SCM%20Manual%20MANAGEMENT%20OVERSIGH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65814-C063-4652-A682-00D95D04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5</cp:revision>
  <cp:lastPrinted>2016-06-06T14:53:00Z</cp:lastPrinted>
  <dcterms:created xsi:type="dcterms:W3CDTF">2018-01-30T19:11:00Z</dcterms:created>
  <dcterms:modified xsi:type="dcterms:W3CDTF">2018-02-05T16:33:00Z</dcterms:modified>
</cp:coreProperties>
</file>