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D5" w:rsidRPr="00F4774E" w:rsidRDefault="00D338A0">
      <w:pPr>
        <w:spacing w:before="59" w:after="0" w:line="240" w:lineRule="auto"/>
        <w:ind w:left="1583" w:right="154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Bureau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Américain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pour la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Démocratie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les Conflits et l’Aide humanitaire de Food For Peace (Vivres pour la paix) 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2934" w:right="2895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Guide de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du projet d’aide alimentaire</w:t>
      </w:r>
    </w:p>
    <w:p w:rsidR="007174D5" w:rsidRPr="00F4774E" w:rsidRDefault="007174D5">
      <w:pPr>
        <w:spacing w:before="2" w:after="0" w:line="150" w:lineRule="exact"/>
        <w:rPr>
          <w:sz w:val="15"/>
          <w:szCs w:val="15"/>
          <w:lang w:val="fr-FR"/>
        </w:rPr>
      </w:pP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D338A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I.</w:t>
      </w:r>
      <w:r w:rsidRPr="00F4774E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Contexte et objectif</w:t>
      </w:r>
    </w:p>
    <w:p w:rsidR="007174D5" w:rsidRPr="00F4774E" w:rsidRDefault="007174D5">
      <w:pPr>
        <w:spacing w:before="17" w:after="0" w:line="260" w:lineRule="exact"/>
        <w:rPr>
          <w:sz w:val="26"/>
          <w:szCs w:val="26"/>
          <w:lang w:val="fr-FR"/>
        </w:rPr>
      </w:pPr>
    </w:p>
    <w:p w:rsidR="00D338A0" w:rsidRPr="00F4774E" w:rsidRDefault="00D338A0">
      <w:pPr>
        <w:spacing w:after="0" w:line="276" w:lineRule="exact"/>
        <w:ind w:left="120" w:right="30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Guide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</w:t>
      </w:r>
      <w:r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projet d’aide alimentaire</w:t>
      </w:r>
      <w:r w:rsidR="00C274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</w:t>
      </w:r>
      <w:r w:rsidR="00B30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document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référence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le processus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tous les accords du F</w:t>
      </w:r>
      <w:r w:rsidR="00C274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ood for Peace (FFP) de l’Agence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pour le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Développement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International</w:t>
      </w:r>
      <w:r w:rsidR="00C274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Etats-Unis</w:t>
      </w:r>
      <w:r w:rsidRPr="00F4774E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  <w:lang w:val="fr-FR"/>
        </w:rPr>
        <w:t>1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F477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guide fournit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également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informations sur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rôles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FFP</w:t>
      </w:r>
      <w:r w:rsidRPr="00F4774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/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Washington (FFP</w:t>
      </w:r>
      <w:r w:rsidRPr="00F4774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/</w:t>
      </w:r>
      <w:r w:rsidRPr="00F477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W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et des Missions FFP et/ou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Représentation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régionale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(FFP/M/R).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guide </w:t>
      </w:r>
      <w:r w:rsid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ne </w:t>
      </w:r>
      <w:r w:rsidR="00C274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vise </w:t>
      </w:r>
      <w:r w:rsid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pas à remplacer tout règlement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ou politique en rapport avec les sources de financements.</w:t>
      </w:r>
    </w:p>
    <w:p w:rsidR="00D338A0" w:rsidRPr="00F4774E" w:rsidRDefault="00D338A0">
      <w:pPr>
        <w:spacing w:after="0" w:line="276" w:lineRule="exact"/>
        <w:ind w:left="120" w:right="301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338A0" w:rsidRPr="00F4774E" w:rsidRDefault="00D338A0" w:rsidP="00D338A0">
      <w:pPr>
        <w:spacing w:after="0" w:line="276" w:lineRule="exact"/>
        <w:ind w:left="120" w:right="30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d’un accord est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décrit</w:t>
      </w:r>
      <w:r w:rsidR="00740A8B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les politiques et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procédures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l’USAID [A</w:t>
      </w:r>
      <w:r w:rsidRPr="00F477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to</w:t>
      </w:r>
      <w:r w:rsidRPr="00F477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ated Directi</w:t>
      </w:r>
      <w:r w:rsidRPr="00F477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v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es System</w:t>
      </w:r>
      <w:r w:rsidRPr="00F477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(ADS)] comme un processus par lequel l’USAID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détermine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toutes les mesures administratives applicables et travaux requis pour l’accord ont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été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réalisés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</w:t>
      </w:r>
      <w:r w:rsidR="00C27483">
        <w:rPr>
          <w:rFonts w:ascii="Times New Roman" w:eastAsia="Times New Roman" w:hAnsi="Times New Roman" w:cs="Times New Roman"/>
          <w:sz w:val="24"/>
          <w:szCs w:val="24"/>
          <w:lang w:val="fr-FR"/>
        </w:rPr>
        <w:t>elle-même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Si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convenablement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="00C27483">
        <w:rPr>
          <w:rFonts w:ascii="Times New Roman" w:eastAsia="Times New Roman" w:hAnsi="Times New Roman" w:cs="Times New Roman"/>
          <w:sz w:val="24"/>
          <w:szCs w:val="24"/>
          <w:lang w:val="fr-FR"/>
        </w:rPr>
        <w:t>lanifié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l’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opération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pendant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durée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>
        <w:rPr>
          <w:rFonts w:ascii="Times New Roman" w:eastAsia="Times New Roman" w:hAnsi="Times New Roman" w:cs="Times New Roman"/>
          <w:sz w:val="24"/>
          <w:szCs w:val="24"/>
          <w:lang w:val="fr-FR"/>
        </w:rPr>
        <w:t>de vie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l’accord (LOA) et 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respecté</w:t>
      </w:r>
      <w:r w:rsid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règlement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 de l’USA</w:t>
      </w:r>
      <w:r w:rsidR="008D691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 et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dispositions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l’accord, le processus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="00C274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ne devra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it pas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très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compliqué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338A0" w:rsidRPr="00F4774E" w:rsidRDefault="00D338A0" w:rsidP="00D338A0">
      <w:pPr>
        <w:spacing w:after="0" w:line="276" w:lineRule="exact"/>
        <w:ind w:left="120" w:right="301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338A0" w:rsidRPr="00F4774E" w:rsidRDefault="00D338A0" w:rsidP="00D338A0">
      <w:pPr>
        <w:spacing w:after="0" w:line="276" w:lineRule="exact"/>
        <w:ind w:left="120" w:right="30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Pendant le dernier exercice 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financier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programme d’aide alimentaire, les organismes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soumettre un </w:t>
      </w:r>
      <w:r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calendrier de </w:t>
      </w:r>
      <w:r w:rsidR="00F4774E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clôture</w:t>
      </w:r>
      <w:r w:rsidR="00C274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annexé à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proposition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d’estimation des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réserves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dans le circuit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et des ressources (PREP)</w:t>
      </w:r>
      <w:r w:rsidR="00C274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également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soumise pendant </w:t>
      </w:r>
      <w:r w:rsidR="00C274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même</w:t>
      </w:r>
      <w:r w:rsidR="00C274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période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0009268B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Aprè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soumission du </w:t>
      </w:r>
      <w:r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calendrier de </w:t>
      </w:r>
      <w:r w:rsidR="00F4774E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doit collaborer avec le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représentant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technique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responsable de l’accord (AOTR) afin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déterminer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date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présentation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</w:t>
      </w:r>
      <w:r w:rsidR="008D6919">
        <w:rPr>
          <w:rFonts w:ascii="Times New Roman" w:eastAsia="Times New Roman" w:hAnsi="Times New Roman" w:cs="Times New Roman"/>
          <w:sz w:val="24"/>
          <w:szCs w:val="24"/>
          <w:lang w:val="fr-FR"/>
        </w:rPr>
        <w:t>’un</w:t>
      </w:r>
      <w:r w:rsidR="001B6C5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 L’a</w:t>
      </w:r>
      <w:r w:rsidR="00C274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pprobation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ce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prendra en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compte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chaque composante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indiquée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ci-dessus et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précisée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la Section VII, Composantes du </w:t>
      </w:r>
      <w:r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plan de </w:t>
      </w:r>
      <w:r w:rsidR="00F4774E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de ce guide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338A0" w:rsidRPr="00F4774E" w:rsidRDefault="00D338A0" w:rsidP="00D338A0">
      <w:pPr>
        <w:spacing w:after="0" w:line="276" w:lineRule="exact"/>
        <w:ind w:left="120" w:right="301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174D5" w:rsidRPr="00F4774E" w:rsidRDefault="00D338A0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="0009268B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Résumé</w:t>
      </w:r>
      <w:r w:rsidR="00B158EF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exécutif</w:t>
      </w:r>
      <w:bookmarkStart w:id="0" w:name="_GoBack"/>
      <w:bookmarkEnd w:id="0"/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Résumé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des ressources du projet d’aide </w:t>
      </w:r>
      <w:r w:rsidR="00F4774E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alimentaire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3. 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Inventaire de l’</w:t>
      </w:r>
      <w:r w:rsidR="00F4774E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équipement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4. 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réforme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matériel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5. 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Réclamations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, obligations </w:t>
      </w:r>
      <w:r w:rsidR="00F4774E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financières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et factures en </w:t>
      </w:r>
      <w:r w:rsidR="00B30F4A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instance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6. 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Informations d’audit principales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7. 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Budget de </w:t>
      </w:r>
      <w:r w:rsidR="00F4774E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et narratif</w:t>
      </w:r>
    </w:p>
    <w:p w:rsidR="007174D5" w:rsidRPr="00F4774E" w:rsidRDefault="00D338A0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8. 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Contacts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174D5" w:rsidRPr="00F4774E" w:rsidRDefault="007174D5">
      <w:pPr>
        <w:spacing w:before="18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fr-FR"/>
        </w:rPr>
        <w:t>II.</w:t>
      </w:r>
      <w:r w:rsidRPr="00F4774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fr-FR"/>
        </w:rPr>
        <w:t xml:space="preserve">Instructions </w:t>
      </w:r>
      <w:r w:rsidR="00F4774E"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fr-FR"/>
        </w:rPr>
        <w:t>générales</w:t>
      </w:r>
    </w:p>
    <w:p w:rsidR="007174D5" w:rsidRPr="00F4774E" w:rsidRDefault="007174D5">
      <w:pPr>
        <w:spacing w:before="10" w:after="0" w:line="240" w:lineRule="exact"/>
        <w:rPr>
          <w:sz w:val="24"/>
          <w:szCs w:val="24"/>
          <w:lang w:val="fr-FR"/>
        </w:rPr>
      </w:pPr>
    </w:p>
    <w:p w:rsidR="007174D5" w:rsidRPr="00F4774E" w:rsidRDefault="00D338A0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Afin de garantir une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diligente et efficace des accords du FFP, les organismes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doivent: </w:t>
      </w: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7174D5">
      <w:pPr>
        <w:spacing w:before="2" w:after="0" w:line="200" w:lineRule="exact"/>
        <w:rPr>
          <w:sz w:val="20"/>
          <w:szCs w:val="20"/>
          <w:lang w:val="fr-FR"/>
        </w:rPr>
      </w:pPr>
    </w:p>
    <w:p w:rsidR="007174D5" w:rsidRPr="00F4774E" w:rsidRDefault="00093182">
      <w:pPr>
        <w:spacing w:after="0" w:line="240" w:lineRule="auto"/>
        <w:ind w:left="120" w:right="267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F4774E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-59055</wp:posOffset>
                </wp:positionV>
                <wp:extent cx="1828800" cy="1270"/>
                <wp:effectExtent l="9525" t="5715" r="9525" b="12065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93"/>
                          <a:chExt cx="2880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440" y="-9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30701" id="Group 29" o:spid="_x0000_s1026" style="position:absolute;margin-left:1in;margin-top:-4.65pt;width:2in;height:.1pt;z-index:-251661312;mso-position-horizontal-relative:page" coordorigin="1440,-9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">
                <v:shape id="Freeform 30" o:spid="_x0000_s1027" style="position:absolute;left:1440;top:-9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L+MIA&#10;AADbAAAADwAAAGRycy9kb3ducmV2LnhtbESPUWvCQBCE3wv+h2OFvtWLKZWSekoRpAX7oLE/YMlt&#10;k9TcXrhbY/rve4Lg4zAz3zDL9eg6NVCIrWcD81kGirjytuXawPdx+/QKKgqyxc4zGfijCOvV5GGJ&#10;hfUXPtBQSq0ShGOBBhqRvtA6Vg05jDPfEyfvxweHkmSotQ14SXDX6TzLFtphy2mhwZ42DVWn8uwM&#10;7Pd5dpIch4+dG37DDu3XC4kxj9Px/Q2U0Cj38K39aQ08L+D6Jf0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sv4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338A0" w:rsidRPr="00F4774E">
        <w:rPr>
          <w:rFonts w:ascii="Times New Roman" w:eastAsia="Times New Roman" w:hAnsi="Times New Roman" w:cs="Times New Roman"/>
          <w:position w:val="7"/>
          <w:sz w:val="10"/>
          <w:szCs w:val="10"/>
          <w:lang w:val="fr-FR"/>
        </w:rPr>
        <w:t>1</w:t>
      </w:r>
      <w:r w:rsidR="00D338A0" w:rsidRPr="00F4774E">
        <w:rPr>
          <w:rFonts w:ascii="Times New Roman" w:eastAsia="Times New Roman" w:hAnsi="Times New Roman" w:cs="Times New Roman"/>
          <w:spacing w:val="14"/>
          <w:position w:val="7"/>
          <w:sz w:val="10"/>
          <w:szCs w:val="10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Ce guide s’applique aux organisations volontaires </w:t>
      </w:r>
      <w:r w:rsidR="00F4774E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>privées</w:t>
      </w:r>
      <w:r w:rsidR="00D338A0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>américaines</w:t>
      </w:r>
      <w:r w:rsidR="00D338A0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et </w:t>
      </w:r>
      <w:r w:rsidR="00F4774E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>étrangères</w:t>
      </w:r>
      <w:r w:rsidR="00D338A0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>récipiendaires</w:t>
      </w:r>
      <w:r w:rsidR="00D338A0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et exclut les organisations </w:t>
      </w:r>
      <w:r w:rsidR="00F4774E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>internationales</w:t>
      </w:r>
      <w:r w:rsidR="00D338A0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y compris le Programme Alimentaire Mondial. Ce </w:t>
      </w:r>
      <w:r w:rsidR="00F4774E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>guide</w:t>
      </w:r>
      <w:r w:rsidR="00D338A0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est aligné de plus près sur les programmes d’aide alimentaire </w:t>
      </w:r>
      <w:r w:rsidR="00F4774E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>prévus</w:t>
      </w:r>
      <w:r w:rsidR="00D338A0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sur plusieurs </w:t>
      </w:r>
      <w:r w:rsidR="00F4774E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>années</w:t>
      </w:r>
      <w:r w:rsidR="00D338A0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>; cependant ceux prévus sur un an le trouveront utile.</w:t>
      </w:r>
    </w:p>
    <w:p w:rsidR="00E3781E" w:rsidRPr="00F4774E" w:rsidRDefault="00E3781E">
      <w:pPr>
        <w:spacing w:after="0" w:line="240" w:lineRule="auto"/>
        <w:ind w:left="120" w:right="267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:rsidR="007174D5" w:rsidRPr="00B30F4A" w:rsidRDefault="00D338A0">
      <w:pPr>
        <w:spacing w:before="76" w:after="0" w:line="240" w:lineRule="auto"/>
        <w:ind w:left="840" w:right="308" w:hanging="360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  Se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familiariser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avec les </w:t>
      </w:r>
      <w:r w:rsidR="00B30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documents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références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relatives à l’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opération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les principales dispositions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référenciées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ci-dessous dans la Section II, </w:t>
      </w:r>
      <w:r w:rsidR="00B30F4A" w:rsidRPr="00B30F4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Documents de r</w:t>
      </w:r>
      <w:r w:rsidR="00F4774E" w:rsidRPr="00B30F4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éférences</w:t>
      </w:r>
      <w:r w:rsidRPr="00B30F4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pour la </w:t>
      </w:r>
      <w:r w:rsidR="00F4774E" w:rsidRPr="00B30F4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clôture</w:t>
      </w:r>
      <w:r w:rsidRPr="00B30F4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des Accords de subvention;</w:t>
      </w:r>
    </w:p>
    <w:p w:rsidR="00D338A0" w:rsidRPr="00F4774E" w:rsidRDefault="00B30F4A">
      <w:pPr>
        <w:spacing w:after="0" w:line="240" w:lineRule="auto"/>
        <w:ind w:left="840" w:right="188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  Se 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familiariser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à nouveau 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avec les dispositions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spécifiques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critères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compte-rendu de l’accord;</w:t>
      </w:r>
    </w:p>
    <w:p w:rsidR="007174D5" w:rsidRPr="00F4774E" w:rsidRDefault="00D338A0">
      <w:pPr>
        <w:spacing w:after="0" w:line="240" w:lineRule="auto"/>
        <w:ind w:left="840" w:right="154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3.   Remplir et soumettre un formulaire de</w:t>
      </w:r>
      <w:r w:rsidR="00B30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présentation</w:t>
      </w:r>
      <w:r w:rsidR="00B30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calendrier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(annexe des Directives PREP) comme composante de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soumission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PREP du projet d’aide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alimentaire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Sur la base de cette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soumission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le FFP/W doivent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convenir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échéance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pendant l’examen du PREP.</w:t>
      </w:r>
    </w:p>
    <w:p w:rsidR="007174D5" w:rsidRPr="00F4774E" w:rsidRDefault="00D338A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4.   Soumettre au FFP/W le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projet d’aide alimentaire;</w:t>
      </w:r>
    </w:p>
    <w:p w:rsidR="007174D5" w:rsidRPr="00F4774E" w:rsidRDefault="00D338A0">
      <w:pPr>
        <w:spacing w:after="0" w:line="240" w:lineRule="auto"/>
        <w:ind w:left="840" w:right="200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5.   S’assurer que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activités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projet d’aide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alimentaire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associées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l’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opération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soient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exécutées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délais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finalisées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la date d’expiration de l’accord </w:t>
      </w:r>
    </w:p>
    <w:p w:rsidR="007174D5" w:rsidRPr="00F4774E" w:rsidRDefault="00D338A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6.   Coordonner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régulièrement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avec le FFP</w:t>
      </w:r>
      <w:r w:rsidRPr="00F4774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/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W</w:t>
      </w:r>
      <w:r w:rsidRPr="00F477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et le FFP/M/R Durant le processus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174D5" w:rsidRPr="00F4774E" w:rsidRDefault="007174D5">
      <w:pPr>
        <w:spacing w:before="18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III.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Références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 pour la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 des accords</w:t>
      </w:r>
    </w:p>
    <w:p w:rsidR="007174D5" w:rsidRPr="00F4774E" w:rsidRDefault="007174D5">
      <w:pPr>
        <w:spacing w:before="14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120" w:right="20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accords de l’USAID contiennent et/ou font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référence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règlements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existants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aux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directives politiques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précisant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critères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(voir documents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référence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ci-dessous). Les programmes d’aide </w:t>
      </w:r>
      <w:r w:rsidR="0009268B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pouv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="0009268B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recevoir plusieurs types de financement</w:t>
      </w:r>
      <w:r w:rsidR="00B30F4A">
        <w:rPr>
          <w:rFonts w:ascii="Times New Roman" w:eastAsia="Times New Roman" w:hAnsi="Times New Roman" w:cs="Times New Roman"/>
          <w:sz w:val="24"/>
          <w:szCs w:val="24"/>
          <w:lang w:val="fr-FR"/>
        </w:rPr>
        <w:t>, i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 est donc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recommandé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respecte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règlements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dispositions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liées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chacune de ces ressources (et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stipulées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l’accord).  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120" w:right="39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clôturant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accords FFP, en sus des dispositions effectives des accords, les organismes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consulter le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Code des </w:t>
      </w:r>
      <w:r w:rsidR="00F4774E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règlements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fédéraux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 de l’USAID (USAID Code of </w:t>
      </w:r>
      <w:proofErr w:type="spellStart"/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Federal</w:t>
      </w:r>
      <w:proofErr w:type="spellEnd"/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 </w:t>
      </w:r>
      <w:proofErr w:type="spellStart"/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Regulations</w:t>
      </w:r>
      <w:proofErr w:type="spellEnd"/>
      <w:r w:rsidRPr="00F4774E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(C.F.R.)] ainsi que les chapitres de l’</w:t>
      </w:r>
      <w:r w:rsidRPr="00F4774E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lang w:val="fr-FR"/>
        </w:rPr>
        <w:t>AD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S 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indiqués ci-dessous. Les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circulaires de l’Office of Manage</w:t>
      </w:r>
      <w:r w:rsidRPr="00F4774E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lang w:val="fr-FR"/>
        </w:rPr>
        <w:t>m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ent and Budget (OMB) </w:t>
      </w:r>
      <w:r w:rsidRPr="00F477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peuvent </w:t>
      </w:r>
      <w:r w:rsidR="00F4774E" w:rsidRPr="00F477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FR"/>
        </w:rPr>
        <w:t>également</w:t>
      </w:r>
      <w:r w:rsidRPr="00F477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FR"/>
        </w:rPr>
        <w:t>être</w:t>
      </w:r>
      <w:r w:rsidRPr="00F477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utiles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093182">
      <w:pPr>
        <w:spacing w:after="0" w:line="240" w:lineRule="auto"/>
        <w:ind w:left="840" w:right="76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158115</wp:posOffset>
                </wp:positionV>
                <wp:extent cx="2913380" cy="8890"/>
                <wp:effectExtent l="5080" t="635" r="5715" b="9525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8890"/>
                          <a:chOff x="2153" y="249"/>
                          <a:chExt cx="4588" cy="14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2160" y="256"/>
                            <a:ext cx="2146" cy="2"/>
                            <a:chOff x="2160" y="256"/>
                            <a:chExt cx="2146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2160" y="256"/>
                              <a:ext cx="2146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146"/>
                                <a:gd name="T2" fmla="+- 0 4306 2160"/>
                                <a:gd name="T3" fmla="*/ T2 w 2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6">
                                  <a:moveTo>
                                    <a:pt x="0" y="0"/>
                                  </a:moveTo>
                                  <a:lnTo>
                                    <a:pt x="214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4306" y="256"/>
                            <a:ext cx="2429" cy="2"/>
                            <a:chOff x="4306" y="256"/>
                            <a:chExt cx="2429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4306" y="256"/>
                              <a:ext cx="2429" cy="2"/>
                            </a:xfrm>
                            <a:custGeom>
                              <a:avLst/>
                              <a:gdLst>
                                <a:gd name="T0" fmla="+- 0 4306 4306"/>
                                <a:gd name="T1" fmla="*/ T0 w 2429"/>
                                <a:gd name="T2" fmla="+- 0 6734 4306"/>
                                <a:gd name="T3" fmla="*/ T2 w 2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9">
                                  <a:moveTo>
                                    <a:pt x="0" y="0"/>
                                  </a:moveTo>
                                  <a:lnTo>
                                    <a:pt x="242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EF30A" id="Group 24" o:spid="_x0000_s1026" style="position:absolute;margin-left:107.65pt;margin-top:12.45pt;width:229.4pt;height:.7pt;z-index:-251660288;mso-position-horizontal-relative:page" coordorigin="2153,249" coordsize="458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">
                <v:group id="Group 27" o:spid="_x0000_s1027" style="position:absolute;left:2160;top:256;width:2146;height:2" coordorigin="2160,256" coordsize="2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28" style="position:absolute;left:2160;top:256;width:2146;height:2;visibility:visible;mso-wrap-style:square;v-text-anchor:top" coordsize="2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XrcMA&#10;AADbAAAADwAAAGRycy9kb3ducmV2LnhtbESPS2vDMBCE74H+B7GF3hK5bgjFjWJKwRBCCc2j98Xa&#10;2MbWykjyo/8+KhR6HGbmG2abz6YTIznfWFbwvEpAEJdWN1wpuF6K5SsIH5A1dpZJwQ95yHcPiy1m&#10;2k58ovEcKhEh7DNUUIfQZ1L6siaDfmV74ujdrDMYonSV1A6nCDedTJNkIw02HBdq7OmjprI9D0bB&#10;SOm6vd4O/DkPX0XznQxuLY9KPT3O728gAs3hP/zX3msFLyn8fo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3XrcMAAADbAAAADwAAAAAAAAAAAAAAAACYAgAAZHJzL2Rv&#10;d25yZXYueG1sUEsFBgAAAAAEAAQA9QAAAIgDAAAAAA==&#10;" path="m,l2146,e" filled="f" strokecolor="blue" strokeweight=".7pt">
                    <v:path arrowok="t" o:connecttype="custom" o:connectlocs="0,0;2146,0" o:connectangles="0,0"/>
                  </v:shape>
                </v:group>
                <v:group id="Group 25" o:spid="_x0000_s1029" style="position:absolute;left:4306;top:256;width:2429;height:2" coordorigin="4306,256" coordsize="2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30" style="position:absolute;left:4306;top:256;width:2429;height:2;visibility:visible;mso-wrap-style:square;v-text-anchor:top" coordsize="2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VH8IA&#10;AADbAAAADwAAAGRycy9kb3ducmV2LnhtbESP0WoCMRRE34X+Q7gF3zSpVilbo5SC0KfCaj/gNrnd&#10;DW5uliTubv/eFAo+DjNzhtkdJt+JgWJygTU8LRUIYhOs40bD1/m4eAGRMrLFLjBp+KUEh/3DbIeV&#10;DSPXNJxyIwqEU4Ua2pz7SspkWvKYlqEnLt5PiB5zkbGRNuJY4L6TK6W20qPjstBiT+8tmcvp6jVc&#10;3NWY+nuqo1Iunz836+0wstbzx+ntFUSmKd/D/+0Pq2H9DH9fyg+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5UfwgAAANsAAAAPAAAAAAAAAAAAAAAAAJgCAABkcnMvZG93&#10;bnJldi54bWxQSwUGAAAAAAQABAD1AAAAhwMAAAAA&#10;" path="m,l2428,e" filled="f" strokeweight=".7pt">
                    <v:path arrowok="t" o:connecttype="custom" o:connectlocs="0,0;2428,0" o:connectangles="0,0"/>
                  </v:shape>
                </v:group>
                <w10:wrap anchorx="page"/>
              </v:group>
            </w:pict>
          </mc:Fallback>
        </mc:AlternateConten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  </w:t>
      </w:r>
      <w:r w:rsidR="002F06B7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disposition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USAID 22 C.F.R. 211 </w:t>
      </w:r>
      <w:r w:rsidR="00D338A0" w:rsidRPr="00F477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FR"/>
        </w:rPr>
        <w:t>(</w:t>
      </w:r>
      <w:r w:rsidR="00F4774E" w:rsidRPr="00F477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FR"/>
        </w:rPr>
        <w:t>Règlement</w:t>
      </w:r>
      <w:r w:rsidR="00D338A0" w:rsidRPr="00F477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FR"/>
        </w:rPr>
        <w:t xml:space="preserve"> 11 de l’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USAID),</w:t>
      </w:r>
      <w:r w:rsidR="00D338A0" w:rsidRPr="00F477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Transfert des vivres pour usage dans les programmes de secours d’urgence en cas de catastrophe</w:t>
      </w:r>
      <w:r w:rsidR="00F526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s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, de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développement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économique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et d’autres programmes d’aide, 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contient des informations sur </w:t>
      </w:r>
      <w:r w:rsidR="00D338A0" w:rsidRP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l’util</w:t>
      </w:r>
      <w:r w:rsidR="00B30F4A" w:rsidRP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isation et la réforme des biens</w:t>
      </w:r>
      <w:r w:rsidR="00D338A0" w:rsidRP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(dont</w:t>
      </w:r>
      <w:r w:rsidR="002F06B7" w:rsidRP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les vivres en vue d’obtenir des</w:t>
      </w:r>
      <w:r w:rsidR="00B30F4A" w:rsidRP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recettes en les</w:t>
      </w:r>
      <w:r w:rsidR="002F06B7" w:rsidRP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monétisa</w:t>
      </w:r>
      <w:r w:rsidR="00884B62" w:rsidRP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</w:t>
      </w:r>
      <w:r w:rsidR="00F4774E" w:rsidRP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</w:t>
      </w:r>
      <w:r w:rsidR="00884B62" w:rsidRP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D338A0" w:rsidRP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ainsi que les</w:t>
      </w:r>
      <w:r w:rsidR="00884B62" w:rsidRP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</w:t>
      </w:r>
      <w:r w:rsidR="00D338A0" w:rsidRP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es revenus </w:t>
      </w:r>
      <w:r w:rsid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 programme provenant</w:t>
      </w:r>
      <w:r w:rsidR="00D338A0" w:rsidRP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ces </w:t>
      </w:r>
      <w:r w:rsid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recettes de vente</w:t>
      </w:r>
      <w:r w:rsidR="002F06B7" w:rsidRPr="00F526C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 et fournit des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instructions essentielles pour les organismes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récipiendaires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lorsqu’un projet d’aide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alimentaire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est suspendu, </w:t>
      </w:r>
      <w:r w:rsidR="0009268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résili</w:t>
      </w:r>
      <w:r w:rsidR="0009268B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é</w:t>
      </w:r>
      <w:r w:rsidR="00B30F4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ou arrivé à expiration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Cependant, le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Règlement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11, ne contient pas de </w:t>
      </w:r>
      <w:r w:rsidR="0009268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langage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spécifique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sur l’accord pour la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clôture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des financements pour le transport interne, le stockage et la manutention (ITSH), </w:t>
      </w:r>
      <w:r w:rsidR="00B30F4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les 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fonds de la section 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202(e) 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et </w:t>
      </w:r>
      <w:r w:rsidR="00B30F4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les 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fonds d’aide au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développement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(DA) (fournis par les missions) </w:t>
      </w:r>
      <w:r w:rsidR="00B30F4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destinés à appuyer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subvention du FFP.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Les organismes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récipiendaires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doivent donc consulter le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ADS Chapt</w:t>
      </w:r>
      <w:r w:rsidR="00D338A0" w:rsidRPr="00F4774E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lang w:val="fr-FR"/>
        </w:rPr>
        <w:t>e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r 303</w:t>
      </w:r>
      <w:r w:rsidR="00D338A0" w:rsidRPr="00F4774E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lang w:val="fr-FR"/>
        </w:rPr>
        <w:t xml:space="preserve"> 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et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22 C.F.R. 226</w:t>
      </w:r>
      <w:r w:rsidR="00D338A0" w:rsidRPr="00F4774E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(</w:t>
      </w:r>
      <w:r w:rsidR="002F06B7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voir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ci-après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fr-FR"/>
        </w:rPr>
        <w:t>)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840" w:right="219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  </w:t>
      </w:r>
      <w:r w:rsidR="002F06B7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disposition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fr-FR"/>
        </w:rPr>
        <w:t>USAID 22 C.F.R. 226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</w:t>
      </w:r>
      <w:r w:rsidRPr="00F477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="002F06B7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Administration des accords de subvention d’aide aux organisations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américaines</w:t>
      </w:r>
      <w:r w:rsidR="002F06B7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non gouvernementales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fixe les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critères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administratifs uniformes pour les accords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octroyés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par l’USAID aux institutions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américaines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lastRenderedPageBreak/>
        <w:t>spécialisées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dans l’enseignement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supérieur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aux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hôpitaux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et autre</w:t>
      </w:r>
      <w:r w:rsidR="0081497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organisations à but non </w:t>
      </w:r>
      <w:r w:rsidR="00B30F4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lucratif</w:t>
      </w:r>
      <w:r w:rsidR="002F06B7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ainsi que les sous-accords qui s’y rattachent.</w:t>
      </w:r>
    </w:p>
    <w:p w:rsidR="007174D5" w:rsidRPr="00F4774E" w:rsidRDefault="00D338A0">
      <w:pPr>
        <w:spacing w:after="0" w:line="240" w:lineRule="auto"/>
        <w:ind w:left="1560" w:right="1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a)   </w:t>
      </w:r>
      <w:r w:rsidR="002F06B7" w:rsidRPr="00F4774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fr-FR"/>
        </w:rPr>
        <w:t>Composante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fr-FR"/>
        </w:rPr>
        <w:t xml:space="preserve"> C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652DD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Conditions post-subvention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B30F4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les s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ections 226.31 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à 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226.37 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fixent les normes uniformes qui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régissent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gestion et/ou la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réforme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des biens fournis par le gouvernement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fédéral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ou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dont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le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coût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été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facturé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à un projet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financé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par une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subvention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fédérale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L’USAID ne doit pas imposer de conditions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supplémentaires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à moins </w:t>
      </w:r>
      <w:r w:rsidR="00B30F4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que cela ne soit </w:t>
      </w:r>
      <w:r w:rsid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spé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cifiquement </w:t>
      </w:r>
      <w:r w:rsid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exigé 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par la loi. L’organisme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récipiendaire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peut appliquer ses propres normes et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procédures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gestion des biens sous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réserve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qu’elles respectent les dispositions des sections 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226.31 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à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226.37.</w:t>
      </w:r>
    </w:p>
    <w:p w:rsidR="007174D5" w:rsidRPr="00F4774E" w:rsidRDefault="00D338A0">
      <w:pPr>
        <w:spacing w:before="76" w:after="0" w:line="240" w:lineRule="auto"/>
        <w:ind w:left="1540" w:right="346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b)   </w:t>
      </w:r>
      <w:r w:rsidR="00652DD0" w:rsidRPr="00F4774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fr-FR"/>
        </w:rPr>
        <w:t xml:space="preserve">Composante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fr-FR"/>
        </w:rPr>
        <w:t>D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652DD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Conditions après subvention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B30F4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les 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ections 226.70 à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226.73 </w:t>
      </w:r>
      <w:r w:rsidR="00B30F4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contiennent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procédures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clôture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et autres directives pour les suppressions de financements et ajustements, les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responsabilités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devant continuer et la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collecte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montants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dus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7174D5" w:rsidRPr="00F4774E" w:rsidRDefault="007174D5">
      <w:pPr>
        <w:spacing w:before="19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76" w:lineRule="exact"/>
        <w:ind w:left="820" w:right="106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3.  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fr-FR"/>
        </w:rPr>
        <w:t>USAID ADS Chapter 303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652DD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Accords de subvention et accords de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coopération</w:t>
      </w:r>
      <w:r w:rsidR="00652DD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en faveur des organisations non gouvernementales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contient les directives internes, les politiques et normes de l’USAID pour l’accord de subvention et l’administration des subventions de l’USAID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octroyés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41538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aux 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institutions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spécialisées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dans l’enseignement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supérieure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les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hôpitaux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et autre organisations à but non lucratif, gouvernementales et aux organisations commerciales. L’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ADS Chapter 303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interprète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également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les sections du </w:t>
      </w:r>
      <w:r w:rsidR="00652DD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Circular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 A-110</w:t>
      </w:r>
      <w:r w:rsidRPr="00F4774E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lang w:val="fr-FR"/>
        </w:rPr>
        <w:t xml:space="preserve"> </w:t>
      </w:r>
      <w:r w:rsidR="00652DD0" w:rsidRPr="00F4774E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lang w:val="fr-FR"/>
        </w:rPr>
        <w:t xml:space="preserve">de l’OMB </w:t>
      </w:r>
      <w:r w:rsidR="00652DD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(voir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ci-après</w:t>
      </w:r>
      <w:r w:rsidRPr="00F4774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fr-FR"/>
        </w:rPr>
        <w:t>)</w:t>
      </w:r>
      <w:r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,</w:t>
      </w:r>
      <w:r w:rsidRPr="00F4774E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fr-FR"/>
        </w:rPr>
        <w:t xml:space="preserve"> 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pertinentes pour les subventions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financées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par l’USAID. Les organisations non gouvernementales non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basées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aux USA doivent noter les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différences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applicables dans leurs dispositions standards</w:t>
      </w:r>
      <w:r w:rsidRPr="00F4774E"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  <w:lang w:val="fr-FR"/>
        </w:rPr>
        <w:t>2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7174D5" w:rsidRPr="00F4774E" w:rsidRDefault="007174D5">
      <w:pPr>
        <w:spacing w:before="13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820" w:right="226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4.  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fr-FR"/>
        </w:rPr>
        <w:t>USAID ADS Chapter 591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652DD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Audits financiers des fournisseurs,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bénéficiaires</w:t>
      </w:r>
      <w:r w:rsidR="00652DD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de subventions,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entités</w:t>
      </w:r>
      <w:r w:rsidR="00652DD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du Gouvernement d’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accueil</w:t>
      </w:r>
      <w:r w:rsidR="00652DD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de l’USAID (F</w:t>
      </w:r>
      <w:r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inancial Audits of USAID </w:t>
      </w:r>
      <w:proofErr w:type="spellStart"/>
      <w:r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Contractors</w:t>
      </w:r>
      <w:proofErr w:type="spellEnd"/>
      <w:r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, </w:t>
      </w:r>
      <w:proofErr w:type="spellStart"/>
      <w:r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Grantees</w:t>
      </w:r>
      <w:proofErr w:type="spellEnd"/>
      <w:r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, and Host </w:t>
      </w:r>
      <w:proofErr w:type="spellStart"/>
      <w:r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Government</w:t>
      </w:r>
      <w:proofErr w:type="spellEnd"/>
      <w:r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Entitie</w:t>
      </w:r>
      <w:r w:rsidRPr="00F4774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fr-FR"/>
        </w:rPr>
        <w:t>s</w:t>
      </w:r>
      <w:proofErr w:type="spellEnd"/>
      <w:r w:rsidR="00652DD0" w:rsidRPr="00F4774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fr-FR"/>
        </w:rPr>
        <w:t>)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a pour objectif de fournir des directives politiques et des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procédures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requises pour la planification et la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réalisation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d’audits financiers des organismes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récipiendaires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subvention de l’USAID y compris les gouvernements des pays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hôte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093182">
      <w:pPr>
        <w:spacing w:after="0" w:line="240" w:lineRule="auto"/>
        <w:ind w:left="820" w:right="104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158115</wp:posOffset>
                </wp:positionV>
                <wp:extent cx="3086735" cy="8890"/>
                <wp:effectExtent l="5080" t="1270" r="3810" b="889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735" cy="8890"/>
                          <a:chOff x="2153" y="249"/>
                          <a:chExt cx="4861" cy="14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2160" y="256"/>
                            <a:ext cx="2068" cy="2"/>
                            <a:chOff x="2160" y="256"/>
                            <a:chExt cx="2068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2160" y="256"/>
                              <a:ext cx="2068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068"/>
                                <a:gd name="T2" fmla="+- 0 4228 2160"/>
                                <a:gd name="T3" fmla="*/ T2 w 2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8">
                                  <a:moveTo>
                                    <a:pt x="0" y="0"/>
                                  </a:moveTo>
                                  <a:lnTo>
                                    <a:pt x="206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4228" y="256"/>
                            <a:ext cx="1406" cy="2"/>
                            <a:chOff x="4228" y="256"/>
                            <a:chExt cx="1406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4228" y="256"/>
                              <a:ext cx="1406" cy="2"/>
                            </a:xfrm>
                            <a:custGeom>
                              <a:avLst/>
                              <a:gdLst>
                                <a:gd name="T0" fmla="+- 0 4228 4228"/>
                                <a:gd name="T1" fmla="*/ T0 w 1406"/>
                                <a:gd name="T2" fmla="+- 0 5634 4228"/>
                                <a:gd name="T3" fmla="*/ T2 w 1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5634" y="256"/>
                            <a:ext cx="1231" cy="2"/>
                            <a:chOff x="5634" y="256"/>
                            <a:chExt cx="1231" cy="2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5634" y="256"/>
                              <a:ext cx="1231" cy="2"/>
                            </a:xfrm>
                            <a:custGeom>
                              <a:avLst/>
                              <a:gdLst>
                                <a:gd name="T0" fmla="+- 0 5634 5634"/>
                                <a:gd name="T1" fmla="*/ T0 w 1231"/>
                                <a:gd name="T2" fmla="+- 0 6865 5634"/>
                                <a:gd name="T3" fmla="*/ T2 w 1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1">
                                  <a:moveTo>
                                    <a:pt x="0" y="0"/>
                                  </a:moveTo>
                                  <a:lnTo>
                                    <a:pt x="123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6865" y="256"/>
                            <a:ext cx="142" cy="2"/>
                            <a:chOff x="6865" y="256"/>
                            <a:chExt cx="142" cy="2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6865" y="256"/>
                              <a:ext cx="142" cy="2"/>
                            </a:xfrm>
                            <a:custGeom>
                              <a:avLst/>
                              <a:gdLst>
                                <a:gd name="T0" fmla="+- 0 6865 6865"/>
                                <a:gd name="T1" fmla="*/ T0 w 142"/>
                                <a:gd name="T2" fmla="+- 0 7007 6865"/>
                                <a:gd name="T3" fmla="*/ T2 w 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">
                                  <a:moveTo>
                                    <a:pt x="0" y="0"/>
                                  </a:move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1614F" id="Group 15" o:spid="_x0000_s1026" style="position:absolute;margin-left:107.65pt;margin-top:12.45pt;width:243.05pt;height:.7pt;z-index:-251659264;mso-position-horizontal-relative:page" coordorigin="2153,249" coordsize="48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">
                <v:group id="Group 22" o:spid="_x0000_s1027" style="position:absolute;left:2160;top:256;width:2068;height:2" coordorigin="2160,256" coordsize="2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28" style="position:absolute;left:2160;top:256;width:2068;height:2;visibility:visible;mso-wrap-style:square;v-text-anchor:top" coordsize="2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vecUA&#10;AADbAAAADwAAAGRycy9kb3ducmV2LnhtbESPQWvCQBSE70L/w/IKvYjZGKWU1FVKQSoooqm9v2Zf&#10;k5js25BdY/z33YLQ4zAz3zCL1WAa0VPnKssKplEMgji3uuJCwelzPXkB4TyyxsYyKbiRg9XyYbTA&#10;VNsrH6nPfCEChF2KCkrv21RKl5dk0EW2JQ7ej+0M+iC7QuoOrwFuGpnE8bM0WHFYKLGl95LyOrsY&#10;BcPHceeyqo7Ph+1Xsj9sx/Pv80Wpp8fh7RWEp8H/h+/tjVaQzO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m95xQAAANsAAAAPAAAAAAAAAAAAAAAAAJgCAABkcnMv&#10;ZG93bnJldi54bWxQSwUGAAAAAAQABAD1AAAAigMAAAAA&#10;" path="m,l2068,e" filled="f" strokecolor="blue" strokeweight=".7pt">
                    <v:path arrowok="t" o:connecttype="custom" o:connectlocs="0,0;2068,0" o:connectangles="0,0"/>
                  </v:shape>
                </v:group>
                <v:group id="Group 20" o:spid="_x0000_s1029" style="position:absolute;left:4228;top:256;width:1406;height:2" coordorigin="4228,256" coordsize="1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30" style="position:absolute;left:4228;top:256;width:1406;height:2;visibility:visible;mso-wrap-style:square;v-text-anchor:top" coordsize="1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/cs8YA&#10;AADbAAAADwAAAGRycy9kb3ducmV2LnhtbESPQWvCQBSE70L/w/KEXkQ3FdSQukpbKLSIh6gI3l6z&#10;L9lg9m3IbjX++25B8DjMzDfMct3bRlyo87VjBS+TBARx4XTNlYLD/nOcgvABWWPjmBTcyMN69TRY&#10;YqbdlXO67EIlIoR9hgpMCG0mpS8MWfQT1xJHr3SdxRBlV0nd4TXCbSOnSTKXFmuOCwZb+jBUnHe/&#10;VsFitMkXZXpM261Jik15/H7/yU9KPQ/7t1cQgfrwCN/bX1rBdAb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/cs8YAAADbAAAADwAAAAAAAAAAAAAAAACYAgAAZHJz&#10;L2Rvd25yZXYueG1sUEsFBgAAAAAEAAQA9QAAAIsDAAAAAA==&#10;" path="m,l1406,e" filled="f" strokeweight=".7pt">
                    <v:path arrowok="t" o:connecttype="custom" o:connectlocs="0,0;1406,0" o:connectangles="0,0"/>
                  </v:shape>
                </v:group>
                <v:group id="Group 18" o:spid="_x0000_s1031" style="position:absolute;left:5634;top:256;width:1231;height:2" coordorigin="5634,256" coordsize="1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9" o:spid="_x0000_s1032" style="position:absolute;left:5634;top:256;width:1231;height:2;visibility:visible;mso-wrap-style:square;v-text-anchor:top" coordsize="1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gscUA&#10;AADbAAAADwAAAGRycy9kb3ducmV2LnhtbESPW2sCMRSE3wv+h3CEvtWsghdWo4hQtEUq3hDfDpvj&#10;7uLmZJukuv57Uyj0cZiZb5jJrDGVuJHzpWUF3U4CgjizuuRcwWH//jYC4QOyxsoyKXiQh9m09TLB&#10;VNs7b+m2C7mIEPYpKihCqFMpfVaQQd+xNXH0LtYZDFG6XGqH9wg3lewlyUAaLDkuFFjToqDsuvsx&#10;Cnj9/bVJ9OdieHKb7jLf95fn44dSr+1mPgYRqAn/4b/2SivoDeH3S/wB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SCxxQAAANsAAAAPAAAAAAAAAAAAAAAAAJgCAABkcnMv&#10;ZG93bnJldi54bWxQSwUGAAAAAAQABAD1AAAAigMAAAAA&#10;" path="m,l1231,e" filled="f" strokecolor="blue" strokeweight=".7pt">
                    <v:path arrowok="t" o:connecttype="custom" o:connectlocs="0,0;1231,0" o:connectangles="0,0"/>
                  </v:shape>
                </v:group>
                <v:group id="Group 16" o:spid="_x0000_s1033" style="position:absolute;left:6865;top:256;width:142;height:2" coordorigin="6865,256" coordsize="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" o:spid="_x0000_s1034" style="position:absolute;left:6865;top:256;width:142;height:2;visibility:visible;mso-wrap-style:square;v-text-anchor:top" coordsize="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9FcUA&#10;AADbAAAADwAAAGRycy9kb3ducmV2LnhtbESPQWvCQBSE70L/w/IKXkrd6KHY1FWqIli8qPHi7ZF9&#10;zYZm38bsGqO/3hUKHoeZ+YaZzDpbiZYaXzpWMBwkIIhzp0suFByy1fsYhA/IGivHpOBKHmbTl94E&#10;U+0uvKN2HwoRIexTVGBCqFMpfW7Ioh+4mjh6v66xGKJsCqkbvES4reQoST6kxZLjgsGaFobyv/3Z&#10;Kjgd/Wor7fLnEN707bhZzNssM0r1X7vvLxCBuvAM/7fXWsHoEx5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P0VxQAAANsAAAAPAAAAAAAAAAAAAAAAAJgCAABkcnMv&#10;ZG93bnJldi54bWxQSwUGAAAAAAQABAD1AAAAigMAAAAA&#10;" path="m,l142,e" filled="f" strokeweight=".7pt">
                    <v:path arrowok="t" o:connecttype="custom" o:connectlocs="0,0;142,0" o:connectangles="0,0"/>
                  </v:shape>
                </v:group>
                <w10:wrap anchorx="page"/>
              </v:group>
            </w:pict>
          </mc:Fallback>
        </mc:AlternateConten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5.  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OMB Circular A-110 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</w:t>
      </w:r>
      <w:r w:rsidRPr="00F477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FR"/>
        </w:rPr>
        <w:t>transféré à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2 C.F.R. 215</w:t>
      </w:r>
      <w:r w:rsidR="00D338A0" w:rsidRPr="00F477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FR"/>
        </w:rPr>
        <w:t>)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Uniform Administr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fr-FR"/>
        </w:rPr>
        <w:t>a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tive </w:t>
      </w:r>
      <w:proofErr w:type="spellStart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Requirements</w:t>
      </w:r>
      <w:proofErr w:type="spellEnd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for Awards and </w:t>
      </w:r>
      <w:proofErr w:type="spellStart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Agreements</w:t>
      </w:r>
      <w:proofErr w:type="spellEnd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with</w:t>
      </w:r>
      <w:proofErr w:type="spellEnd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In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fr-FR"/>
        </w:rPr>
        <w:t>s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tit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fr-FR"/>
        </w:rPr>
        <w:t>u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tions 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fr-FR"/>
        </w:rPr>
        <w:t>o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f </w:t>
      </w:r>
      <w:proofErr w:type="spellStart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Higher</w:t>
      </w:r>
      <w:proofErr w:type="spellEnd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Education, </w:t>
      </w:r>
      <w:proofErr w:type="spellStart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Hos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fr-FR"/>
        </w:rPr>
        <w:t>p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itals</w:t>
      </w:r>
      <w:proofErr w:type="spellEnd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and </w:t>
      </w:r>
      <w:proofErr w:type="spellStart"/>
      <w:r w:rsidR="00D338A0" w:rsidRPr="00F4774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fr-FR"/>
        </w:rPr>
        <w:t>O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fr-FR"/>
        </w:rPr>
        <w:t>t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her</w:t>
      </w:r>
      <w:proofErr w:type="spellEnd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Non-Profit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fr-FR"/>
        </w:rPr>
        <w:t xml:space="preserve"> </w:t>
      </w:r>
      <w:proofErr w:type="spellStart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Organizati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fr-FR"/>
        </w:rPr>
        <w:t>o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ns</w:t>
      </w:r>
      <w:proofErr w:type="spellEnd"/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(Conditions uniformes administratives pour les subventions et accords avec les institutions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spécialisées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dans l’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enseignement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supérieur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les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hôpitaux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et autres organisations à but non lucratif), fixe les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critères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qui permettent de garantir la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cohésion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et l’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uniformité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entre les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agences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fédérales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dans l’administration des subventions et accords avec les institutions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spécialisées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dans l’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enseignement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supérieur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les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hôpitaux</w:t>
      </w:r>
      <w:r w:rsidR="00652DD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et autres organisations à but non lucratif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093182">
      <w:pPr>
        <w:spacing w:after="0" w:line="240" w:lineRule="auto"/>
        <w:ind w:left="820" w:right="93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158115</wp:posOffset>
                </wp:positionV>
                <wp:extent cx="3086735" cy="8890"/>
                <wp:effectExtent l="5080" t="6985" r="3810" b="317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735" cy="8890"/>
                          <a:chOff x="2153" y="249"/>
                          <a:chExt cx="4861" cy="14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2160" y="256"/>
                            <a:ext cx="2068" cy="2"/>
                            <a:chOff x="2160" y="256"/>
                            <a:chExt cx="2068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160" y="256"/>
                              <a:ext cx="2068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068"/>
                                <a:gd name="T2" fmla="+- 0 4228 2160"/>
                                <a:gd name="T3" fmla="*/ T2 w 2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8">
                                  <a:moveTo>
                                    <a:pt x="0" y="0"/>
                                  </a:moveTo>
                                  <a:lnTo>
                                    <a:pt x="206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4228" y="256"/>
                            <a:ext cx="1406" cy="2"/>
                            <a:chOff x="4228" y="256"/>
                            <a:chExt cx="140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4228" y="256"/>
                              <a:ext cx="1406" cy="2"/>
                            </a:xfrm>
                            <a:custGeom>
                              <a:avLst/>
                              <a:gdLst>
                                <a:gd name="T0" fmla="+- 0 4228 4228"/>
                                <a:gd name="T1" fmla="*/ T0 w 1406"/>
                                <a:gd name="T2" fmla="+- 0 5634 4228"/>
                                <a:gd name="T3" fmla="*/ T2 w 1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5634" y="256"/>
                            <a:ext cx="1231" cy="2"/>
                            <a:chOff x="5634" y="256"/>
                            <a:chExt cx="1231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5634" y="256"/>
                              <a:ext cx="1231" cy="2"/>
                            </a:xfrm>
                            <a:custGeom>
                              <a:avLst/>
                              <a:gdLst>
                                <a:gd name="T0" fmla="+- 0 5634 5634"/>
                                <a:gd name="T1" fmla="*/ T0 w 1231"/>
                                <a:gd name="T2" fmla="+- 0 6865 5634"/>
                                <a:gd name="T3" fmla="*/ T2 w 1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1">
                                  <a:moveTo>
                                    <a:pt x="0" y="0"/>
                                  </a:moveTo>
                                  <a:lnTo>
                                    <a:pt x="123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6865" y="256"/>
                            <a:ext cx="142" cy="2"/>
                            <a:chOff x="6865" y="256"/>
                            <a:chExt cx="142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6865" y="256"/>
                              <a:ext cx="142" cy="2"/>
                            </a:xfrm>
                            <a:custGeom>
                              <a:avLst/>
                              <a:gdLst>
                                <a:gd name="T0" fmla="+- 0 6865 6865"/>
                                <a:gd name="T1" fmla="*/ T0 w 142"/>
                                <a:gd name="T2" fmla="+- 0 7007 6865"/>
                                <a:gd name="T3" fmla="*/ T2 w 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">
                                  <a:moveTo>
                                    <a:pt x="0" y="0"/>
                                  </a:move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D8053" id="Group 6" o:spid="_x0000_s1026" style="position:absolute;margin-left:107.65pt;margin-top:12.45pt;width:243.05pt;height:.7pt;z-index:-251658240;mso-position-horizontal-relative:page" coordorigin="2153,249" coordsize="48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">
                <v:group id="Group 13" o:spid="_x0000_s1027" style="position:absolute;left:2160;top:256;width:2068;height:2" coordorigin="2160,256" coordsize="2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28" style="position:absolute;left:2160;top:256;width:2068;height:2;visibility:visible;mso-wrap-style:square;v-text-anchor:top" coordsize="2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9sMMA&#10;AADbAAAADwAAAGRycy9kb3ducmV2LnhtbERPTWvCQBC9F/wPyxS8lGbTIKVEVylCUVBE03ofs2MS&#10;zc6G7Cam/74rFLzN433ObDGYWvTUusqygrcoBkGcW11xoeDn++v1A4TzyBpry6Tglxws5qOnGaba&#10;3vhAfeYLEULYpaig9L5JpXR5SQZdZBviwJ1ta9AH2BZSt3gL4aaWSRy/S4MVh4YSG1qWlF+zzigY&#10;Voety6prfNlvjsluv3mZnC6dUuPn4XMKwtPgH+J/91qH+RO4/x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c9sMMAAADbAAAADwAAAAAAAAAAAAAAAACYAgAAZHJzL2Rv&#10;d25yZXYueG1sUEsFBgAAAAAEAAQA9QAAAIgDAAAAAA==&#10;" path="m,l2068,e" filled="f" strokecolor="blue" strokeweight=".7pt">
                    <v:path arrowok="t" o:connecttype="custom" o:connectlocs="0,0;2068,0" o:connectangles="0,0"/>
                  </v:shape>
                </v:group>
                <v:group id="Group 11" o:spid="_x0000_s1029" style="position:absolute;left:4228;top:256;width:1406;height:2" coordorigin="4228,256" coordsize="1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0" style="position:absolute;left:4228;top:256;width:1406;height:2;visibility:visible;mso-wrap-style:square;v-text-anchor:top" coordsize="1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IecQA&#10;AADbAAAADwAAAGRycy9kb3ducmV2LnhtbERPTWvCQBC9C/6HZYRepNm0Bw3RjVShUJEeYovQ25id&#10;ZEOzsyG71fjvu4WCt3m8z1lvRtuJCw2+dazgKUlBEFdOt9wo+Px4fcxA+ICssXNMCm7kYVNMJ2vM&#10;tbtySZdjaEQMYZ+jAhNCn0vpK0MWfeJ64sjVbrAYIhwaqQe8xnDbyec0XUiLLccGgz3tDFXfxx+r&#10;YDk/lMs6O2X9u0mrQ33ab8/ll1IPs/FlBSLQGO7if/ebjvMX8PdLPE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iHnEAAAA2wAAAA8AAAAAAAAAAAAAAAAAmAIAAGRycy9k&#10;b3ducmV2LnhtbFBLBQYAAAAABAAEAPUAAACJAwAAAAA=&#10;" path="m,l1406,e" filled="f" strokeweight=".7pt">
                    <v:path arrowok="t" o:connecttype="custom" o:connectlocs="0,0;1406,0" o:connectangles="0,0"/>
                  </v:shape>
                </v:group>
                <v:group id="Group 9" o:spid="_x0000_s1031" style="position:absolute;left:5634;top:256;width:1231;height:2" coordorigin="5634,256" coordsize="1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32" style="position:absolute;left:5634;top:256;width:1231;height:2;visibility:visible;mso-wrap-style:square;v-text-anchor:top" coordsize="1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vH8MA&#10;AADbAAAADwAAAGRycy9kb3ducmV2LnhtbESPQW/CMAyF75P4D5GRdhspmzRYR0AIbRKnCQri7DVe&#10;U9E4pcmg/Ht8QOJm6z2/93m26H2jztTFOrCB8SgDRVwGW3NlYL/7fpmCignZYhOYDFwpwmI+eJph&#10;bsOFt3QuUqUkhGOOBlxKba51LB15jKPQEov2FzqPSdau0rbDi4T7Rr9m2bv2WLM0OGxp5ag8Fv/e&#10;wEfx9VNPWjdFPGxWb+Vpff2tgjHPw375CSpRnx7m+/XaCr7Ayi8y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EvH8MAAADbAAAADwAAAAAAAAAAAAAAAACYAgAAZHJzL2Rv&#10;d25yZXYueG1sUEsFBgAAAAAEAAQA9QAAAIgDAAAAAA==&#10;" path="m,l1231,e" filled="f" strokecolor="#33f" strokeweight=".7pt">
                    <v:path arrowok="t" o:connecttype="custom" o:connectlocs="0,0;1231,0" o:connectangles="0,0"/>
                  </v:shape>
                </v:group>
                <v:group id="Group 7" o:spid="_x0000_s1033" style="position:absolute;left:6865;top:256;width:142;height:2" coordorigin="6865,256" coordsize="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34" style="position:absolute;left:6865;top:256;width:142;height:2;visibility:visible;mso-wrap-style:square;v-text-anchor:top" coordsize="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UiMIA&#10;AADbAAAADwAAAGRycy9kb3ducmV2LnhtbERPz2vCMBS+D/Y/hDfwMma6HkSqsbiOwsSLWi/eHs1b&#10;U2xeuiar3f56cxjs+PH9XueT7cRIg28dK3idJyCIa6dbbhScq/JlCcIHZI2dY1LwQx7yzePDGjPt&#10;bnyk8RQaEUPYZ6jAhNBnUvrakEU/dz1x5D7dYDFEODRSD3iL4baTaZIspMWWY4PBngpD9fX0bRV8&#10;XXx5kPZ9dw7P+veyL97GqjJKzZ6m7QpEoCn8i//cH1pBGtfH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lSIwgAAANsAAAAPAAAAAAAAAAAAAAAAAJgCAABkcnMvZG93&#10;bnJldi54bWxQSwUGAAAAAAQABAD1AAAAhwMAAAAA&#10;" path="m,l142,e" filled="f" strokeweight=".7pt">
                    <v:path arrowok="t" o:connecttype="custom" o:connectlocs="0,0;142,0" o:connectangles="0,0"/>
                  </v:shape>
                </v:group>
                <w10:wrap anchorx="page"/>
              </v:group>
            </w:pict>
          </mc:Fallback>
        </mc:AlternateConten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6.  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OMB Circular A-122 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</w:t>
      </w:r>
      <w:r w:rsidRPr="00F477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FR"/>
        </w:rPr>
        <w:t>Transféré à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color w:val="3333FF"/>
          <w:sz w:val="24"/>
          <w:szCs w:val="24"/>
          <w:lang w:val="fr-FR"/>
        </w:rPr>
        <w:t>2 C.F.R. 230</w:t>
      </w:r>
      <w:r w:rsidR="00D338A0" w:rsidRPr="00F477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FR"/>
        </w:rPr>
        <w:t>)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Cost</w:t>
      </w:r>
      <w:proofErr w:type="spellEnd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Principles</w:t>
      </w:r>
      <w:proofErr w:type="spellEnd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for Non-Profit </w:t>
      </w:r>
      <w:proofErr w:type="spellStart"/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Organizations</w:t>
      </w:r>
      <w:proofErr w:type="spellEnd"/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(Principes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 la budgétisation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pour les organisations à but non </w:t>
      </w:r>
      <w:r w:rsidR="00B30F4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lucratif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)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définit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les principes de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détermination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coûts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des subventions, contrats et autres accords avec les organisations à but non lucratif) </w:t>
      </w:r>
    </w:p>
    <w:p w:rsidR="007174D5" w:rsidRPr="00F4774E" w:rsidRDefault="007174D5">
      <w:pPr>
        <w:spacing w:before="15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820" w:right="361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7.  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fr-FR"/>
        </w:rPr>
        <w:t>OMB Circular A-133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Audits of </w:t>
      </w:r>
      <w:r w:rsidRPr="00F4774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fr-FR"/>
        </w:rPr>
        <w:t>S</w:t>
      </w:r>
      <w:r w:rsidRPr="00F4774E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fr-FR"/>
        </w:rPr>
        <w:t>t</w:t>
      </w:r>
      <w:r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ates, Local </w:t>
      </w:r>
      <w:proofErr w:type="spellStart"/>
      <w:r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Governments</w:t>
      </w:r>
      <w:proofErr w:type="spellEnd"/>
      <w:r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fr-FR"/>
        </w:rPr>
        <w:t>a</w:t>
      </w:r>
      <w:r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nd Non-Profit </w:t>
      </w:r>
      <w:r w:rsidR="00093182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lastRenderedPageBreak/>
        <w:t>Organi</w:t>
      </w:r>
      <w:r w:rsidR="00415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s</w:t>
      </w:r>
      <w:r w:rsidR="00093182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ations (Audits des Etats,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Collectivités</w:t>
      </w:r>
      <w:r w:rsidR="00093182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locales et organisations à but non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lucratif</w:t>
      </w:r>
      <w:r w:rsidR="00093182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)</w:t>
      </w:r>
      <w:r w:rsidR="00093182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définit</w:t>
      </w:r>
      <w:r w:rsidR="00093182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les normes d’obtention de la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cohésion</w:t>
      </w:r>
      <w:r w:rsidR="00093182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et de l’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uniformité</w:t>
      </w:r>
      <w:r w:rsidR="00093182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au sein des</w:t>
      </w:r>
      <w:r w:rsidR="00D26D7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? </w:t>
      </w:r>
      <w:r w:rsidR="00093182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entre les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agences</w:t>
      </w:r>
      <w:r w:rsidR="00093182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fédérales</w:t>
      </w:r>
      <w:r w:rsidR="00093182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pour l’audit des Etats, </w:t>
      </w:r>
      <w:r w:rsidR="00B30F4A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collectiv</w:t>
      </w:r>
      <w:r w:rsidR="00B30F4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ité</w:t>
      </w:r>
      <w:r w:rsidR="00B30F4A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</w:t>
      </w:r>
      <w:r w:rsidR="00093182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locales et organisations à but non </w:t>
      </w:r>
      <w:r w:rsidR="00B30F4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lucratif</w:t>
      </w:r>
      <w:r w:rsidR="00093182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exécutant</w:t>
      </w:r>
      <w:r w:rsidR="00093182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des accords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fédéraux</w:t>
      </w:r>
      <w:r w:rsidR="00093182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7174D5" w:rsidRPr="00F4774E" w:rsidRDefault="007174D5">
      <w:pPr>
        <w:spacing w:before="18" w:after="0" w:line="260" w:lineRule="exact"/>
        <w:rPr>
          <w:sz w:val="26"/>
          <w:szCs w:val="26"/>
          <w:lang w:val="fr-FR"/>
        </w:rPr>
      </w:pPr>
    </w:p>
    <w:p w:rsidR="007174D5" w:rsidRPr="00F4774E" w:rsidRDefault="00E3781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IV. Responsabilité</w:t>
      </w:r>
      <w:r w:rsidR="00D338A0"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s 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au sein de l’</w:t>
      </w:r>
      <w:r w:rsidR="00D338A0"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USAID</w:t>
      </w:r>
    </w:p>
    <w:p w:rsidR="007174D5" w:rsidRPr="00F4774E" w:rsidRDefault="007174D5">
      <w:pPr>
        <w:spacing w:before="14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 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Responsable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de l’Accord et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Représentant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technique du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responsable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de l’Accord</w:t>
      </w:r>
    </w:p>
    <w:p w:rsidR="007174D5" w:rsidRPr="00F4774E" w:rsidRDefault="00E3781E" w:rsidP="00E3781E">
      <w:pPr>
        <w:spacing w:after="0" w:line="240" w:lineRule="auto"/>
        <w:ind w:left="100" w:right="78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responsable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l’Accord (AO) pour les projets d’aide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alimentaire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 le directeur du FFP qui a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responsabilité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finale de garantir que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 effective. Cependant l’AOTR sera le premier point de contact de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pendant le processus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  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FFP</w:t>
      </w:r>
      <w:r w:rsidRPr="00F4774E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fr-FR"/>
        </w:rPr>
        <w:t>/</w:t>
      </w:r>
      <w:r w:rsidRPr="00F4774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fr-FR"/>
        </w:rPr>
        <w:t>W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ashington 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et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FFP/Mission 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et/ou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FFP/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Bureau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de coordination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régionale</w:t>
      </w:r>
    </w:p>
    <w:p w:rsidR="007174D5" w:rsidRPr="00F4774E" w:rsidRDefault="00E3781E">
      <w:pPr>
        <w:spacing w:after="0" w:line="240" w:lineRule="auto"/>
        <w:ind w:left="100" w:right="14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L’AOTR du 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FFP</w:t>
      </w:r>
      <w:r w:rsidR="00D338A0" w:rsidRPr="00F4774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/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W</w:t>
      </w:r>
      <w:r w:rsidR="00D338A0" w:rsidRPr="00F477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pprouve le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final avec l’aval du 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FFP/M/R;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des exceptions </w:t>
      </w:r>
      <w:r w:rsidR="00B30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à la règle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doivent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discutées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avec l’AO. 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sera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avisé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lettre transmise par le FFP/W au cas où des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problèmes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surviendraient avec le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proposé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La Mission de l’USAID ou l’Ambassade est responsable de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tout financement qu’elle a fourni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au récipiendaire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le cadre du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présent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accord de subvention 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par ex les financements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fonds DA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).</w:t>
      </w:r>
    </w:p>
    <w:p w:rsidR="007174D5" w:rsidRPr="00F4774E" w:rsidRDefault="007174D5">
      <w:pPr>
        <w:spacing w:before="16" w:after="0" w:line="280" w:lineRule="exact"/>
        <w:rPr>
          <w:sz w:val="28"/>
          <w:szCs w:val="28"/>
          <w:lang w:val="fr-FR"/>
        </w:rPr>
      </w:pPr>
    </w:p>
    <w:p w:rsidR="007174D5" w:rsidRPr="00F4774E" w:rsidRDefault="00093182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fr-FR"/>
        </w:rPr>
      </w:pPr>
      <w:r w:rsidRPr="00F4774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-29845</wp:posOffset>
                </wp:positionV>
                <wp:extent cx="1828800" cy="1270"/>
                <wp:effectExtent l="9525" t="13970" r="9525" b="381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47"/>
                          <a:chExt cx="288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440" y="-47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F737" id="Group 4" o:spid="_x0000_s1026" style="position:absolute;margin-left:1in;margin-top:-2.35pt;width:2in;height:.1pt;z-index:-251657216;mso-position-horizontal-relative:page" coordorigin="1440,-4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">
                <v:shape id="Freeform 5" o:spid="_x0000_s1027" style="position:absolute;left:1440;top:-4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P7L8A&#10;AADbAAAADwAAAGRycy9kb3ducmV2LnhtbERPzWrCQBC+F3yHZYTe6saApURXEUEq6MHaPsCQHZNo&#10;djbsTmP69m5B8DYf3+8sVoNrVU8hNp4NTCcZKOLS24YrAz/f27cPUFGQLbaeycAfRVgtRy8LLKy/&#10;8Rf1J6lUCuFYoIFapCu0jmVNDuPEd8SJO/vgUBIMlbYBbynctTrPsnftsOHUUGNHm5rK6+nXGTge&#10;8+wqOfafe9dfwh7tYUZizOt4WM9BCQ3yFD/cO5vmT+H/l3SAX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pg/svwAAANsAAAAPAAAAAAAAAAAAAAAAAJgCAABkcnMvZG93bnJl&#10;di54bWxQSwUGAAAAAAQABAD1AAAAhA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338A0" w:rsidRPr="00F4774E">
        <w:rPr>
          <w:rFonts w:ascii="Times New Roman" w:eastAsia="Times New Roman" w:hAnsi="Times New Roman" w:cs="Times New Roman"/>
          <w:position w:val="7"/>
          <w:sz w:val="10"/>
          <w:szCs w:val="10"/>
          <w:lang w:val="fr-FR"/>
        </w:rPr>
        <w:t>2</w:t>
      </w:r>
      <w:r w:rsidR="00D338A0" w:rsidRPr="00F4774E">
        <w:rPr>
          <w:rFonts w:ascii="Times New Roman" w:eastAsia="Times New Roman" w:hAnsi="Times New Roman" w:cs="Times New Roman"/>
          <w:spacing w:val="24"/>
          <w:position w:val="7"/>
          <w:sz w:val="10"/>
          <w:szCs w:val="10"/>
          <w:lang w:val="fr-FR"/>
        </w:rPr>
        <w:t xml:space="preserve"> </w:t>
      </w:r>
      <w:r w:rsidR="00E3781E" w:rsidRPr="00F4774E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 w:color="0000FF"/>
          <w:lang w:val="fr-FR"/>
        </w:rPr>
        <w:t xml:space="preserve">Dispositions standards obligatoires pour les </w:t>
      </w:r>
      <w:r w:rsidR="00F4774E" w:rsidRPr="00F4774E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 w:color="0000FF"/>
          <w:lang w:val="fr-FR"/>
        </w:rPr>
        <w:t>organisations</w:t>
      </w:r>
      <w:r w:rsidR="00E3781E" w:rsidRPr="00F4774E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 w:color="0000FF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 w:color="0000FF"/>
          <w:lang w:val="fr-FR"/>
        </w:rPr>
        <w:t>étrangères</w:t>
      </w:r>
      <w:r w:rsidR="00E3781E" w:rsidRPr="00F4774E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 w:color="0000FF"/>
          <w:lang w:val="fr-FR"/>
        </w:rPr>
        <w:t xml:space="preserve"> non gouvernementales </w:t>
      </w:r>
      <w:r w:rsidR="00F4774E" w:rsidRPr="00F4774E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 w:color="0000FF"/>
          <w:lang w:val="fr-FR"/>
        </w:rPr>
        <w:t>récipiendaires</w:t>
      </w:r>
      <w:r w:rsidR="00E3781E" w:rsidRPr="00F4774E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 w:color="0000FF"/>
          <w:lang w:val="fr-FR"/>
        </w:rPr>
        <w:t xml:space="preserve"> de </w:t>
      </w:r>
      <w:r w:rsidR="00F4774E" w:rsidRPr="00F4774E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 w:color="0000FF"/>
          <w:lang w:val="fr-FR"/>
        </w:rPr>
        <w:t>subventions</w:t>
      </w:r>
      <w:r w:rsidR="00E3781E" w:rsidRPr="00F4774E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 w:color="0000FF"/>
          <w:lang w:val="fr-FR"/>
        </w:rPr>
        <w:t xml:space="preserve">: </w:t>
      </w:r>
      <w:r w:rsidR="00E3781E" w:rsidRPr="00F4774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fr-FR"/>
        </w:rPr>
        <w:t xml:space="preserve">Une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fr-FR"/>
        </w:rPr>
        <w:t>référence</w:t>
      </w:r>
      <w:r w:rsidR="00E3781E" w:rsidRPr="00F4774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fr-FR"/>
        </w:rPr>
        <w:t xml:space="preserve"> obligatoire pour l’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fr-FR"/>
        </w:rPr>
        <w:t>ADS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pacing w:val="-3"/>
          <w:sz w:val="16"/>
          <w:szCs w:val="16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val="fr-FR"/>
        </w:rPr>
        <w:t>C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fr-FR"/>
        </w:rPr>
        <w:t>hapter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fr-FR"/>
        </w:rPr>
        <w:t>3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fr-FR"/>
        </w:rPr>
        <w:t>0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fr-FR"/>
        </w:rPr>
        <w:t>3</w:t>
      </w:r>
    </w:p>
    <w:p w:rsidR="007174D5" w:rsidRPr="00F4774E" w:rsidRDefault="007174D5">
      <w:pPr>
        <w:spacing w:before="6" w:after="0" w:line="200" w:lineRule="exact"/>
        <w:rPr>
          <w:sz w:val="20"/>
          <w:szCs w:val="20"/>
          <w:lang w:val="fr-FR"/>
        </w:rPr>
      </w:pPr>
    </w:p>
    <w:p w:rsidR="007174D5" w:rsidRPr="00F4774E" w:rsidRDefault="00D338A0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V.  </w:t>
      </w:r>
      <w:r w:rsidR="00E3781E"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Soumission du plan de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clôture</w:t>
      </w:r>
      <w:r w:rsidR="00E3781E"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 et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délais</w:t>
      </w:r>
    </w:p>
    <w:p w:rsidR="007174D5" w:rsidRPr="00F4774E" w:rsidRDefault="007174D5">
      <w:pPr>
        <w:spacing w:before="14" w:after="0" w:line="260" w:lineRule="exact"/>
        <w:rPr>
          <w:sz w:val="26"/>
          <w:szCs w:val="26"/>
          <w:lang w:val="fr-FR"/>
        </w:rPr>
      </w:pPr>
    </w:p>
    <w:p w:rsidR="007174D5" w:rsidRPr="00F4774E" w:rsidRDefault="00E3781E">
      <w:pPr>
        <w:spacing w:after="0" w:line="240" w:lineRule="auto"/>
        <w:ind w:left="120" w:right="46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organismes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sont vivement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invités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soumettre le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voie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électronique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="00D338A0" w:rsidRPr="00F477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leur </w:t>
      </w:r>
      <w:r w:rsidR="00D338A0" w:rsidRPr="00F477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="00D338A0" w:rsidRPr="00F477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TR, (b) </w:t>
      </w:r>
      <w:hyperlink r:id="rId6">
        <w:r w:rsidR="00D338A0" w:rsidRPr="00F4774E">
          <w:rPr>
            <w:rFonts w:ascii="Times New Roman" w:eastAsia="Times New Roman" w:hAnsi="Times New Roman" w:cs="Times New Roman"/>
            <w:color w:val="0000FF"/>
            <w:sz w:val="24"/>
            <w:szCs w:val="24"/>
            <w:lang w:val="fr-FR"/>
          </w:rPr>
          <w:t>ffpdocs@a</w:t>
        </w:r>
        <w:r w:rsidR="00D338A0" w:rsidRPr="00F4774E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fr-FR"/>
          </w:rPr>
          <w:t>m</w:t>
        </w:r>
        <w:r w:rsidR="00D338A0" w:rsidRPr="00F4774E">
          <w:rPr>
            <w:rFonts w:ascii="Times New Roman" w:eastAsia="Times New Roman" w:hAnsi="Times New Roman" w:cs="Times New Roman"/>
            <w:color w:val="0000FF"/>
            <w:sz w:val="24"/>
            <w:szCs w:val="24"/>
            <w:lang w:val="fr-FR"/>
          </w:rPr>
          <w:t>exdc.com</w:t>
        </w:r>
        <w:r w:rsidR="00D338A0" w:rsidRPr="00F4774E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fr-FR"/>
          </w:rPr>
          <w:t xml:space="preserve"> </w:t>
        </w:r>
      </w:hyperlink>
      <w:r w:rsidRPr="00F4774E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lang w:val="fr-FR"/>
        </w:rPr>
        <w:t>et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(c) FFP/M/R. 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Des copies sur support papier seront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exigées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pendant le processu</w:t>
      </w:r>
      <w:r w:rsid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 d’approbation et de finalisatio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 du pl</w:t>
      </w:r>
      <w:r w:rsid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n de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E3781E">
      <w:pPr>
        <w:spacing w:after="0" w:line="240" w:lineRule="auto"/>
        <w:ind w:left="120" w:right="31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organismes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soumettre le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avant la date convenue avec l’AOTR pendant le processus d’approbation du calendrier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(annexe au PREP de l’exercice finale transmis).</w:t>
      </w:r>
    </w:p>
    <w:p w:rsidR="007174D5" w:rsidRPr="00F4774E" w:rsidRDefault="007174D5">
      <w:pPr>
        <w:spacing w:before="18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VI. </w:t>
      </w:r>
      <w:r w:rsidR="00E3781E"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Format du plan de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clôture</w:t>
      </w:r>
      <w:r w:rsidR="00E3781E"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 recommandé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:</w:t>
      </w:r>
    </w:p>
    <w:p w:rsidR="007174D5" w:rsidRPr="00F4774E" w:rsidRDefault="007174D5">
      <w:pPr>
        <w:spacing w:before="14" w:after="0" w:line="260" w:lineRule="exact"/>
        <w:rPr>
          <w:sz w:val="26"/>
          <w:szCs w:val="26"/>
          <w:lang w:val="fr-FR"/>
        </w:rPr>
      </w:pPr>
    </w:p>
    <w:p w:rsidR="007174D5" w:rsidRPr="00F4774E" w:rsidRDefault="00E3781E">
      <w:pPr>
        <w:spacing w:after="0" w:line="240" w:lineRule="auto"/>
        <w:ind w:left="120" w:right="22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Il est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recommandé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finaliser toutes les soumissions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conformément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formats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indiqués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ce guide, le cas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échéant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:rsidR="007174D5" w:rsidRPr="00F4774E" w:rsidRDefault="00D338A0">
      <w:pPr>
        <w:spacing w:after="0" w:line="240" w:lineRule="auto"/>
        <w:ind w:left="840" w:right="1238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  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Pas plus de 10 pages de long, la page de garde, la liste des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abréviations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les annexes exclu</w:t>
      </w:r>
      <w:r w:rsidR="00DC740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 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Rédigé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anglais et en taille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caractère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12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840" w:right="356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3.   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narratifs doivent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préparés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sous format Word en laissant une marge d’un pouce et alignant le texte à gauche et contenir sur chaque page des notes de bas de page indiquant le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numéro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page, la date de soumission et le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numéro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l’accord du FFP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840" w:right="142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4.   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page de garde du </w:t>
      </w:r>
      <w:r w:rsidR="00B30F4A">
        <w:rPr>
          <w:rFonts w:ascii="Times New Roman" w:eastAsia="Times New Roman" w:hAnsi="Times New Roman" w:cs="Times New Roman"/>
          <w:sz w:val="24"/>
          <w:szCs w:val="24"/>
          <w:lang w:val="fr-FR"/>
        </w:rPr>
        <w:t>narratif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doit contenir le nom de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, le pays-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hôte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projet d’aide alimentaire, le LOA, le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numéro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l’accord et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coordonnées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personne ayant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préparé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7174D5" w:rsidRPr="00F4774E" w:rsidRDefault="00D338A0">
      <w:pPr>
        <w:spacing w:after="0" w:line="240" w:lineRule="auto"/>
        <w:ind w:left="840" w:right="120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5.   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Des tableurs doivent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préparés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Microsoft Excel, les plages d’impression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étant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fixés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8.5 x 11 </w:t>
      </w:r>
      <w:r w:rsidR="00E3781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pouces, 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papier de format lettre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174D5" w:rsidRPr="00F4774E" w:rsidRDefault="007174D5">
      <w:pPr>
        <w:spacing w:before="18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fr-FR"/>
        </w:rPr>
        <w:t>VII. C</w:t>
      </w:r>
      <w:r w:rsidR="00DC28B9"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fr-FR"/>
        </w:rPr>
        <w:t xml:space="preserve">omposante du plan de </w:t>
      </w:r>
      <w:r w:rsidR="00F4774E"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fr-FR"/>
        </w:rPr>
        <w:t>:</w:t>
      </w:r>
    </w:p>
    <w:p w:rsidR="007174D5" w:rsidRPr="00F4774E" w:rsidRDefault="007174D5">
      <w:pPr>
        <w:spacing w:before="8" w:after="0" w:line="240" w:lineRule="exact"/>
        <w:rPr>
          <w:sz w:val="24"/>
          <w:szCs w:val="24"/>
          <w:lang w:val="fr-FR"/>
        </w:rPr>
      </w:pPr>
    </w:p>
    <w:p w:rsidR="007174D5" w:rsidRPr="00F4774E" w:rsidRDefault="00DC28B9">
      <w:pPr>
        <w:spacing w:before="29" w:after="0" w:line="240" w:lineRule="auto"/>
        <w:ind w:left="120" w:right="1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Cette section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décrit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chaque composante du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Un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complet comprend les chapitres suivants. 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  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Résumé </w:t>
      </w:r>
    </w:p>
    <w:p w:rsidR="007174D5" w:rsidRPr="00F4774E" w:rsidRDefault="00DC28B9">
      <w:pPr>
        <w:spacing w:after="0" w:line="240" w:lineRule="auto"/>
        <w:ind w:left="120" w:right="20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organismes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fournir un bref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résumé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servant d’introduction (pas plus d’une page)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décrivant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processus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délais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exécution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principales mesures à prendre (par exemple, celles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liées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 personnel, la réforme du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matériel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etc.) Ce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résumé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peut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également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comprendre les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difficultés</w:t>
      </w:r>
      <w:r w:rsidR="00B30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éventuelles</w:t>
      </w:r>
      <w:r w:rsidR="00B30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auxquelles on pourrait s’attendre ou toute autre information en rapport avec celles-ci. Ce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résumé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ne doit pas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comprendre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informations déjà fournies dans d’autres documents de l’accord (tels que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stratégie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sortie du projet d’aide alimentaire et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réalisations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).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 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Résumé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des ressources du projet d’aide alimentaire</w:t>
      </w:r>
    </w:p>
    <w:p w:rsidR="007174D5" w:rsidRPr="00F4774E" w:rsidRDefault="00DC28B9">
      <w:pPr>
        <w:spacing w:after="0" w:line="240" w:lineRule="auto"/>
        <w:ind w:left="120" w:right="31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Cette section doit commencer avec un tableau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synthétique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LOA organisé par exercice financier et comprenant chaque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catégorie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ressource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programme d’aide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indiqué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ci-dessous en tonnes ainsi que les ressources en espèces fournies. Si l’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accord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comprend des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programmes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microfinance ou d’autres types de programmes de prêt,  inclure ces fonds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catégorie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ressource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appropriée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Les ressources de projet d’aide alimentaire comprennent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catégories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suivantes:</w:t>
      </w:r>
    </w:p>
    <w:p w:rsidR="007174D5" w:rsidRPr="00F4774E" w:rsidRDefault="007174D5">
      <w:pPr>
        <w:spacing w:before="10" w:after="0" w:line="220" w:lineRule="exact"/>
        <w:rPr>
          <w:lang w:val="fr-FR"/>
        </w:rPr>
      </w:pPr>
    </w:p>
    <w:p w:rsidR="007174D5" w:rsidRPr="00F4774E" w:rsidRDefault="00D338A0" w:rsidP="00DC28B9">
      <w:pPr>
        <w:spacing w:after="0" w:line="240" w:lineRule="auto"/>
        <w:ind w:left="1200" w:right="73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a) </w:t>
      </w:r>
      <w:r w:rsidRPr="00F4774E">
        <w:rPr>
          <w:rFonts w:ascii="Times New Roman" w:eastAsia="Times New Roman" w:hAnsi="Times New Roman" w:cs="Times New Roman"/>
          <w:spacing w:val="53"/>
          <w:sz w:val="24"/>
          <w:szCs w:val="24"/>
          <w:lang w:val="fr-FR"/>
        </w:rPr>
        <w:t xml:space="preserve"> </w:t>
      </w:r>
      <w:r w:rsidR="00DC28B9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Vivres de l’aide alimentaire destinés à la distribution directe</w:t>
      </w:r>
      <w:r w:rsidR="00F4774E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: Avant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date d’expiration de l’accord, les vivres de l’aide alimentaire doivent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distribués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</w:t>
      </w:r>
      <w:r w:rsidR="00C1782F">
        <w:rPr>
          <w:rFonts w:ascii="Times New Roman" w:eastAsia="Times New Roman" w:hAnsi="Times New Roman" w:cs="Times New Roman"/>
          <w:sz w:val="24"/>
          <w:szCs w:val="24"/>
          <w:lang w:val="fr-FR"/>
        </w:rPr>
        <w:t>récipiend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aires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prévus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Si des soldes restants sont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prévus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doit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indiquer chaque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denrée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tonnage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métrique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proposer une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utilisation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alternative pour ces vivres (par ex transfert à d’autres programmes ou institutions)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174D5" w:rsidRPr="00F4774E" w:rsidRDefault="00D338A0">
      <w:pPr>
        <w:spacing w:after="0" w:line="240" w:lineRule="auto"/>
        <w:ind w:left="1200" w:right="66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b) </w:t>
      </w:r>
      <w:r w:rsidRPr="00F4774E">
        <w:rPr>
          <w:rFonts w:ascii="Times New Roman" w:eastAsia="Times New Roman" w:hAnsi="Times New Roman" w:cs="Times New Roman"/>
          <w:spacing w:val="40"/>
          <w:sz w:val="24"/>
          <w:szCs w:val="24"/>
          <w:lang w:val="fr-FR"/>
        </w:rPr>
        <w:t xml:space="preserve"> </w:t>
      </w:r>
      <w:r w:rsidR="00DC28B9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Vivres de l’aide alimentaire destinés à être </w:t>
      </w:r>
      <w:r w:rsidR="00F4774E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monétisés</w:t>
      </w:r>
      <w:r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:</w:t>
      </w:r>
      <w:r w:rsidRPr="00F4774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Idéalement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dans un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délai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six mois avant la date d’expiration du projet d’aide alimentaire, tous les vivres destin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 à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être mo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nétis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és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vendus aux acheteurs prévus </w:t>
      </w:r>
      <w:r w:rsidR="00100AC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ainsi 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00AC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que 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toutes les recettes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perçues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Dans des circonstances rares où 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la vente de ces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vivres n’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a pas eu lieu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doit indiquer chaque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denrée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son 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tonnage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métrique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proposer une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utilisation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alternative de ces vivres.</w:t>
      </w:r>
    </w:p>
    <w:p w:rsidR="007174D5" w:rsidRPr="00F4774E" w:rsidRDefault="00D338A0" w:rsidP="00DC28B9">
      <w:pPr>
        <w:spacing w:before="3" w:after="0" w:line="276" w:lineRule="exact"/>
        <w:ind w:left="1200" w:right="126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c) </w:t>
      </w:r>
      <w:r w:rsidRPr="00F4774E">
        <w:rPr>
          <w:rFonts w:ascii="Times New Roman" w:eastAsia="Times New Roman" w:hAnsi="Times New Roman" w:cs="Times New Roman"/>
          <w:spacing w:val="53"/>
          <w:sz w:val="24"/>
          <w:szCs w:val="24"/>
          <w:lang w:val="fr-FR"/>
        </w:rPr>
        <w:t xml:space="preserve"> </w:t>
      </w:r>
      <w:r w:rsidR="00DC28B9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Recettes de </w:t>
      </w:r>
      <w:r w:rsidR="00F4774E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monétisation</w:t>
      </w:r>
      <w:r w:rsidR="00DC28B9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et revenus </w:t>
      </w:r>
      <w:r w:rsidR="00F4774E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générés</w:t>
      </w:r>
      <w:r w:rsidR="00DC28B9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par le programme</w:t>
      </w:r>
      <w:proofErr w:type="gramStart"/>
      <w:r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:  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proofErr w:type="gramEnd"/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solde de ces fonds est prévu,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doit proposer une utilisation alternative de</w:t>
      </w:r>
      <w:r w:rsidR="0094779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de ces derniers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prévoir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le</w:t>
      </w:r>
      <w:r w:rsidR="00947790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retourner au Gouvernement des Etats-Unis </w:t>
      </w:r>
      <w:r w:rsidRPr="00F4774E">
        <w:rPr>
          <w:rFonts w:ascii="Times New Roman" w:eastAsia="Times New Roman" w:hAnsi="Times New Roman" w:cs="Times New Roman"/>
          <w:position w:val="11"/>
          <w:sz w:val="16"/>
          <w:szCs w:val="16"/>
          <w:lang w:val="fr-FR"/>
        </w:rPr>
        <w:t>3</w:t>
      </w:r>
      <w:r w:rsidRPr="00F4774E"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  <w:lang w:val="fr-FR"/>
        </w:rPr>
        <w:t xml:space="preserve"> 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à l’expiration du projet d’aide alimentaire. Pour plus d’informations sur les recettes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monétisation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les revenus du programme, voir le </w:t>
      </w:r>
      <w:r w:rsidR="00F4774E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Règlement</w:t>
      </w:r>
      <w:r w:rsidR="00DC28B9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 11 de l’U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SAID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7174D5" w:rsidRPr="00F4774E" w:rsidRDefault="00D338A0">
      <w:pPr>
        <w:spacing w:after="0" w:line="276" w:lineRule="exact"/>
        <w:ind w:left="1200" w:right="369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d) </w:t>
      </w:r>
      <w:r w:rsidRPr="00F4774E">
        <w:rPr>
          <w:rFonts w:ascii="Times New Roman" w:eastAsia="Times New Roman" w:hAnsi="Times New Roman" w:cs="Times New Roman"/>
          <w:spacing w:val="40"/>
          <w:sz w:val="24"/>
          <w:szCs w:val="24"/>
          <w:lang w:val="fr-FR"/>
        </w:rPr>
        <w:t xml:space="preserve"> </w:t>
      </w:r>
      <w:r w:rsidR="00DC28B9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Fonds I</w:t>
      </w:r>
      <w:r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TSH Funds </w:t>
      </w:r>
      <w:r w:rsidR="00DC28B9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et Fonds de la </w:t>
      </w:r>
      <w:r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Section 202(</w:t>
      </w:r>
      <w:r w:rsidRPr="00F4774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>e</w:t>
      </w:r>
      <w:r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)</w:t>
      </w:r>
      <w:r w:rsidR="00DC28B9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: 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organismes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récipiendaires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indiquer les soldes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anticipés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partir de la date d’expiration du projet d’aide alimentaire. Les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fonds ITSH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les fonds de la section 202(e) 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restants 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ne peuvent 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reportés ou transférés d’une subvention du FFP qui arrive à expiration à un autre. Ces fonds  doivent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stitu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és au Gouvernement de Etats-Unis.</w:t>
      </w:r>
    </w:p>
    <w:p w:rsidR="007174D5" w:rsidRPr="00F4774E" w:rsidRDefault="00D338A0">
      <w:pPr>
        <w:spacing w:after="0" w:line="276" w:lineRule="exact"/>
        <w:ind w:left="1200" w:right="196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e) </w:t>
      </w:r>
      <w:r w:rsidRPr="00F4774E">
        <w:rPr>
          <w:rFonts w:ascii="Times New Roman" w:eastAsia="Times New Roman" w:hAnsi="Times New Roman" w:cs="Times New Roman"/>
          <w:spacing w:val="53"/>
          <w:sz w:val="24"/>
          <w:szCs w:val="24"/>
          <w:lang w:val="fr-FR"/>
        </w:rPr>
        <w:t xml:space="preserve"> </w:t>
      </w:r>
      <w:r w:rsidR="00DC28B9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Autres ressources</w:t>
      </w:r>
      <w:r w:rsidR="00F4774E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: On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peut citer parmi les exemples de ce type de ressources, les 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partages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coûts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les fonds DA ou les autres financements en provenance d’agences gouvernementales ou donateurs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américains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r w:rsidR="0094779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es fonds</w:t>
      </w:r>
      <w:r w:rsidR="0094779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sont à inclure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individuellement dans le tableau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synthétique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LOA afin de fournir un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schéma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complet des ressources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utilisées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cet accord de subvention.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doit demander des instructions pour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fonds DA du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FFP/M/R.</w:t>
      </w:r>
    </w:p>
    <w:p w:rsidR="007174D5" w:rsidRPr="00F4774E" w:rsidRDefault="007174D5">
      <w:pPr>
        <w:spacing w:before="13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3.   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Inventaire de l’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équipement</w:t>
      </w:r>
    </w:p>
    <w:p w:rsidR="007174D5" w:rsidRPr="00F4774E" w:rsidRDefault="00DC28B9" w:rsidP="00DC28B9">
      <w:pPr>
        <w:spacing w:after="0" w:line="239" w:lineRule="auto"/>
        <w:ind w:left="120" w:right="7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Une copie de l’inventaire de l’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équipement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plus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récent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soumise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comme composante du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 L’inventaire de l’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équipement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sera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examiné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même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temps que les budgets afin de voir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articles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qui ont été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achetés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durant le LOA. Pour plus d’informations sur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équipements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se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référer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la disposition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22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C.F.R. 226.34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4.   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P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réforme</w:t>
      </w:r>
      <w:r w:rsidR="00DC28B9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des biens</w:t>
      </w:r>
    </w:p>
    <w:p w:rsidR="007174D5" w:rsidRPr="00F4774E" w:rsidRDefault="00DC28B9" w:rsidP="00A320F9">
      <w:pPr>
        <w:spacing w:after="0" w:line="240" w:lineRule="auto"/>
        <w:ind w:left="120" w:right="11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biens sont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définis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comme les biens 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immobilier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s,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équipements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fournitures, biens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immatériels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titres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créances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Bien que les biens 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immobiliers, les biens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immatériels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les titres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créances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soient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rares dans les accords du FFP, les organismes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inclure ces actifs.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définitions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précisions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sur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réforme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biens sont fournies dans </w:t>
      </w:r>
      <w:r w:rsidR="00A320F9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le </w:t>
      </w:r>
      <w:r w:rsidR="00F4774E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Règlement</w:t>
      </w:r>
      <w:r w:rsidR="00A320F9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 11 de l’U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SAID</w:t>
      </w:r>
      <w:r w:rsidR="00D338A0" w:rsidRPr="00F4774E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 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et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dispositions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22 C.F.R. 226.2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A320F9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226.30 à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 226.37 </w:t>
      </w:r>
      <w:r w:rsidR="00A320F9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et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226.71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A320F9">
      <w:pPr>
        <w:spacing w:after="0" w:line="240" w:lineRule="auto"/>
        <w:ind w:left="120" w:right="17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doit inclure un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réforme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qui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décrit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comment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propose de r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former les biens acquis avec des fonds du FFP. Les organismes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fournir un tableau indiquant chaque bien, la date d’acquisition, la valeur marchande actuelle et le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réforme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proposé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 w:rsidP="00A320F9">
      <w:pPr>
        <w:spacing w:after="0" w:line="240" w:lineRule="auto"/>
        <w:ind w:left="1200" w:right="306" w:hanging="360"/>
        <w:rPr>
          <w:sz w:val="20"/>
          <w:szCs w:val="20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a) </w:t>
      </w:r>
      <w:r w:rsidRPr="00F4774E">
        <w:rPr>
          <w:rFonts w:ascii="Times New Roman" w:eastAsia="Times New Roman" w:hAnsi="Times New Roman" w:cs="Times New Roman"/>
          <w:spacing w:val="53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Equip</w:t>
      </w:r>
      <w:r w:rsidR="00A320F9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ment: 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</w:t>
      </w:r>
      <w:proofErr w:type="spellStart"/>
      <w:r w:rsidR="005C69B1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quip</w:t>
      </w:r>
      <w:r w:rsidR="00F4774E" w:rsidRPr="00F477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="00E33DB3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proofErr w:type="spellEnd"/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inclus si leur valeur marchande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raisonnable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unité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 de 5 000 dollars ou plus et leur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durée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vie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dépasse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an.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décrire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comment il propose de 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ré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former chaque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équipement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093182">
      <w:pPr>
        <w:spacing w:after="0" w:line="240" w:lineRule="auto"/>
        <w:ind w:left="120" w:right="134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F4774E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-59055</wp:posOffset>
                </wp:positionV>
                <wp:extent cx="1828800" cy="1270"/>
                <wp:effectExtent l="9525" t="5080" r="9525" b="1270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93"/>
                          <a:chExt cx="2880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40" y="-9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1380F" id="Group 2" o:spid="_x0000_s1026" style="position:absolute;margin-left:1in;margin-top:-4.65pt;width:2in;height:.1pt;z-index:-251656192;mso-position-horizontal-relative:page" coordorigin="1440,-9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">
                <v:shape id="Freeform 3" o:spid="_x0000_s1027" style="position:absolute;left:1440;top:-9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6mMEA&#10;AADaAAAADwAAAGRycy9kb3ducmV2LnhtbESPUWvCQBCE3wX/w7FC3/TSQIumnlIEacE+aOwPWHJr&#10;Es3thbttTP99r1Do4zAz3zDr7eg6NVCIrWcDj4sMFHHlbcu1gc/zfr4EFQXZYueZDHxThO1mOllj&#10;Yf2dTzSUUqsE4ViggUakL7SOVUMO48L3xMm7+OBQkgy1tgHvCe46nWfZs3bYclposKddQ9Wt/HIG&#10;jsc8u0mOw9vBDddwQPvxRGLMw2x8fQElNMp/+K/9bg2s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XupjBAAAA2g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338A0" w:rsidRPr="00F4774E">
        <w:rPr>
          <w:rFonts w:ascii="Times New Roman" w:eastAsia="Times New Roman" w:hAnsi="Times New Roman" w:cs="Times New Roman"/>
          <w:position w:val="7"/>
          <w:sz w:val="10"/>
          <w:szCs w:val="10"/>
          <w:lang w:val="fr-FR"/>
        </w:rPr>
        <w:t>3</w:t>
      </w:r>
      <w:r w:rsidR="00D338A0" w:rsidRPr="00F4774E">
        <w:rPr>
          <w:rFonts w:ascii="Times New Roman" w:eastAsia="Times New Roman" w:hAnsi="Times New Roman" w:cs="Times New Roman"/>
          <w:spacing w:val="14"/>
          <w:position w:val="7"/>
          <w:sz w:val="10"/>
          <w:szCs w:val="10"/>
          <w:lang w:val="fr-FR"/>
        </w:rPr>
        <w:t xml:space="preserve"> </w:t>
      </w:r>
      <w:r w:rsidR="00A320F9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Pour des informations </w:t>
      </w:r>
      <w:r w:rsidR="00F4774E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>supplémentaires</w:t>
      </w:r>
      <w:r w:rsidR="00A320F9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, se </w:t>
      </w:r>
      <w:r w:rsidR="00F4774E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>référer</w:t>
      </w:r>
      <w:r w:rsidR="00A320F9" w:rsidRPr="00F4774E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au </w:t>
      </w:r>
      <w:r w:rsidR="00F4774E" w:rsidRPr="00F4774E">
        <w:rPr>
          <w:rFonts w:ascii="Times New Roman" w:eastAsia="Times New Roman" w:hAnsi="Times New Roman" w:cs="Times New Roman"/>
          <w:color w:val="0000FF"/>
          <w:sz w:val="16"/>
          <w:szCs w:val="16"/>
          <w:lang w:val="fr-FR"/>
        </w:rPr>
        <w:t>Règlement</w:t>
      </w:r>
      <w:r w:rsidR="00A320F9" w:rsidRPr="00F4774E">
        <w:rPr>
          <w:rFonts w:ascii="Times New Roman" w:eastAsia="Times New Roman" w:hAnsi="Times New Roman" w:cs="Times New Roman"/>
          <w:color w:val="0000FF"/>
          <w:sz w:val="16"/>
          <w:szCs w:val="16"/>
          <w:lang w:val="fr-FR"/>
        </w:rPr>
        <w:t xml:space="preserve"> 11 de l’U</w:t>
      </w:r>
      <w:r w:rsidR="00D338A0" w:rsidRPr="00F4774E">
        <w:rPr>
          <w:rFonts w:ascii="Times New Roman" w:eastAsia="Times New Roman" w:hAnsi="Times New Roman" w:cs="Times New Roman"/>
          <w:color w:val="0000FF"/>
          <w:sz w:val="16"/>
          <w:szCs w:val="16"/>
          <w:lang w:val="fr-FR"/>
        </w:rPr>
        <w:t>SAID</w:t>
      </w:r>
      <w:r w:rsidR="00D338A0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,</w:t>
      </w:r>
      <w:r w:rsidR="00D338A0" w:rsidRPr="00F4774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Section</w:t>
      </w:r>
      <w:r w:rsidR="00D338A0" w:rsidRPr="00F4774E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21</w:t>
      </w:r>
      <w:r w:rsidR="00D338A0" w:rsidRPr="00F4774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1</w:t>
      </w:r>
      <w:r w:rsidR="00D338A0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.</w:t>
      </w:r>
      <w:r w:rsidR="00D338A0" w:rsidRPr="00F4774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fr-FR"/>
        </w:rPr>
        <w:t>5</w:t>
      </w:r>
      <w:r w:rsidR="00D338A0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,</w:t>
      </w:r>
      <w:r w:rsidR="00D338A0" w:rsidRPr="00F4774E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fr-FR"/>
        </w:rPr>
        <w:t>Obligations</w:t>
      </w:r>
      <w:r w:rsidR="00A320F9" w:rsidRPr="00F4774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fr-FR"/>
        </w:rPr>
        <w:t xml:space="preserve"> du partenaire sponsor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pacing w:val="-6"/>
          <w:sz w:val="16"/>
          <w:szCs w:val="16"/>
          <w:lang w:val="fr-FR"/>
        </w:rPr>
        <w:t xml:space="preserve"> </w:t>
      </w:r>
      <w:r w:rsidR="00A320F9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et</w:t>
      </w:r>
      <w:r w:rsidR="00D338A0" w:rsidRPr="00F4774E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Section</w:t>
      </w:r>
      <w:r w:rsidR="00D338A0" w:rsidRPr="00F4774E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2</w:t>
      </w:r>
      <w:r w:rsidR="00D338A0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11.11, 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fr-FR"/>
        </w:rPr>
        <w:t>Suspens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val="fr-FR"/>
        </w:rPr>
        <w:t>i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fr-FR"/>
        </w:rPr>
        <w:t>on,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pacing w:val="-9"/>
          <w:sz w:val="16"/>
          <w:szCs w:val="16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pacing w:val="-9"/>
          <w:sz w:val="16"/>
          <w:szCs w:val="16"/>
          <w:lang w:val="fr-FR"/>
        </w:rPr>
        <w:t>résiliation</w:t>
      </w:r>
      <w:r w:rsidR="00A320F9" w:rsidRPr="00F4774E">
        <w:rPr>
          <w:rFonts w:ascii="Times New Roman" w:eastAsia="Times New Roman" w:hAnsi="Times New Roman" w:cs="Times New Roman"/>
          <w:i/>
          <w:color w:val="000000"/>
          <w:spacing w:val="-9"/>
          <w:sz w:val="16"/>
          <w:szCs w:val="16"/>
          <w:lang w:val="fr-FR"/>
        </w:rPr>
        <w:t xml:space="preserve"> et expiration du projet d’aide alimentaire</w:t>
      </w:r>
      <w:r w:rsidR="00D338A0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. </w:t>
      </w:r>
      <w:r w:rsidR="00D338A0" w:rsidRPr="00F4774E"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Note</w:t>
      </w:r>
      <w:r w:rsidR="00A320F9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r que les OPV </w:t>
      </w:r>
      <w:r w:rsidR="00F4774E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étrangères</w:t>
      </w:r>
      <w:r w:rsidR="00A320F9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peuvent </w:t>
      </w:r>
      <w:r w:rsidR="00F4774E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utiliser</w:t>
      </w:r>
      <w:r w:rsidR="00A320F9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le reste des revenus du programme pour contribuer au partage de </w:t>
      </w:r>
      <w:r w:rsidR="00F4774E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coûts</w:t>
      </w:r>
      <w:r w:rsidR="00D338A0" w:rsidRPr="00F4774E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.</w:t>
      </w:r>
    </w:p>
    <w:p w:rsidR="007174D5" w:rsidRPr="00F4774E" w:rsidRDefault="007174D5">
      <w:pPr>
        <w:spacing w:after="0"/>
        <w:rPr>
          <w:lang w:val="fr-FR"/>
        </w:rPr>
        <w:sectPr w:rsidR="007174D5" w:rsidRPr="00F4774E">
          <w:footerReference w:type="default" r:id="rId7"/>
          <w:pgSz w:w="12240" w:h="15840"/>
          <w:pgMar w:top="1360" w:right="1340" w:bottom="1240" w:left="1320" w:header="0" w:footer="1047" w:gutter="0"/>
          <w:cols w:space="720"/>
        </w:sectPr>
      </w:pPr>
    </w:p>
    <w:p w:rsidR="007174D5" w:rsidRPr="00F4774E" w:rsidRDefault="00D743D6">
      <w:pPr>
        <w:spacing w:before="76" w:after="0" w:line="240" w:lineRule="auto"/>
        <w:ind w:left="1180" w:right="8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c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omment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recettes seront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gérées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lorsque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articles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seront vendus (par ex transfert aux organisations communautaires locales,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restitution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 Gouvernement des Etats-Unis, 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etc.).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 w:rsidP="00A320F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b) </w:t>
      </w:r>
      <w:r w:rsidRPr="00F4774E">
        <w:rPr>
          <w:rFonts w:ascii="Times New Roman" w:eastAsia="Times New Roman" w:hAnsi="Times New Roman" w:cs="Times New Roman"/>
          <w:spacing w:val="40"/>
          <w:sz w:val="24"/>
          <w:szCs w:val="24"/>
          <w:lang w:val="fr-FR"/>
        </w:rPr>
        <w:t xml:space="preserve"> </w:t>
      </w:r>
      <w:r w:rsidR="00A320F9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Fourniture</w:t>
      </w:r>
      <w:r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="00F4774E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: </w:t>
      </w:r>
      <w:r w:rsidR="00F4774E" w:rsidRPr="00F4774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Les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fournitures doivent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inclues si leur valeur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actuelle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cumulée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est de  5000 dollars ou plus et leur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durée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vie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dépasse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an.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décri</w:t>
      </w:r>
      <w:r w:rsidR="00E33DB3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comment il propose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réformer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les fournitures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comment les recettes potentielles de la vente des articles seront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gérées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(par ex, transfert des recettes aux organisations communautaires, restitution au Gouvernement de Etats-Unis, etc.). 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5.  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Réclamations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, obligations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financières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et factures en suspens</w:t>
      </w:r>
    </w:p>
    <w:p w:rsidR="007174D5" w:rsidRPr="00F4774E" w:rsidRDefault="00A320F9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accords  du FFP ne peuvent pas officiellement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clôturés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réclamations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obligations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financières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r w:rsidR="00283E0B">
        <w:rPr>
          <w:rFonts w:ascii="Times New Roman" w:eastAsia="Times New Roman" w:hAnsi="Times New Roman" w:cs="Times New Roman"/>
          <w:sz w:val="24"/>
          <w:szCs w:val="24"/>
          <w:lang w:val="fr-FR"/>
        </w:rPr>
        <w:t>instance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n’ont pas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été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résolu</w:t>
      </w:r>
      <w:r w:rsidR="00E33DB3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l’organisme </w:t>
      </w:r>
      <w:r w:rsidR="00642D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récipiendaires </w:t>
      </w:r>
      <w:r w:rsidR="00283E0B">
        <w:rPr>
          <w:rFonts w:ascii="Times New Roman" w:eastAsia="Times New Roman" w:hAnsi="Times New Roman" w:cs="Times New Roman"/>
          <w:sz w:val="24"/>
          <w:szCs w:val="24"/>
          <w:lang w:val="fr-FR"/>
        </w:rPr>
        <w:t>ni fait l’objet d’une dérogation du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FFP</w:t>
      </w:r>
      <w:r w:rsidR="00D338A0" w:rsidRPr="00F477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/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W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et/ou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FFP/M/R. 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doit inclure des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informations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détaillées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sur les points suivants: 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 w:rsidP="00A320F9">
      <w:pPr>
        <w:spacing w:after="0" w:line="240" w:lineRule="auto"/>
        <w:ind w:left="1180" w:right="66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a) </w:t>
      </w:r>
      <w:r w:rsidRPr="00F4774E">
        <w:rPr>
          <w:rFonts w:ascii="Times New Roman" w:eastAsia="Times New Roman" w:hAnsi="Times New Roman" w:cs="Times New Roman"/>
          <w:spacing w:val="53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Réclamations: Informations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320F9" w:rsidRPr="00283E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sur les </w:t>
      </w:r>
      <w:r w:rsidR="00F4774E" w:rsidRPr="00283E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réclamations</w:t>
      </w:r>
      <w:r w:rsidR="00A320F9" w:rsidRPr="00283E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et </w:t>
      </w:r>
      <w:r w:rsidR="00283E0B" w:rsidRPr="00283E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dérogations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disponibles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320F9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Le </w:t>
      </w:r>
      <w:r w:rsidR="00F4774E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règlement</w:t>
      </w:r>
      <w:r w:rsidR="00A320F9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 11 de l’U</w:t>
      </w:r>
      <w:r w:rsid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SAID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  <w:r w:rsidRPr="00F477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 xml:space="preserve"> 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Toutes les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réclamations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provenant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dégâts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pertes, distributions non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justifiées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des vivres de l’aide alimentaire doivent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être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résolues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ou faire l’objet d’une </w:t>
      </w:r>
      <w:r w:rsidR="00283E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dérogation avant 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l’expiration du projet d’aide alimentaire. Cependant, toute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réclamation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en </w:t>
      </w:r>
      <w:r w:rsidR="00D743D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instance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 y compris celles provenant des sous-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récipiendaires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du projet d’aide alimentaire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doit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être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détaillée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dans le plan de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clôture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en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décrivant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si l’organisme </w:t>
      </w:r>
      <w:r w:rsidR="005C69B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récipiendaire 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déposé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une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réclamation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 engag</w:t>
      </w:r>
      <w:r w:rsidR="005C69B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é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poursuites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judiciaires ou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demandé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une </w:t>
      </w:r>
      <w:r w:rsidR="00283E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dérogation 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de la Division des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opérations</w:t>
      </w:r>
      <w:r w:rsidR="00A320F9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du projet du FFP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F477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FP</w:t>
      </w:r>
      <w:r w:rsidRPr="00F4774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/</w:t>
      </w:r>
      <w:r w:rsidRPr="00F477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W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/POD</w:t>
      </w:r>
      <w:r w:rsidRPr="00F4774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)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174D5" w:rsidRPr="00F4774E" w:rsidRDefault="00D338A0">
      <w:pPr>
        <w:spacing w:after="0" w:line="240" w:lineRule="auto"/>
        <w:ind w:left="1180" w:right="368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b) </w:t>
      </w:r>
      <w:r w:rsidRPr="00F4774E">
        <w:rPr>
          <w:rFonts w:ascii="Times New Roman" w:eastAsia="Times New Roman" w:hAnsi="Times New Roman" w:cs="Times New Roman"/>
          <w:spacing w:val="40"/>
          <w:sz w:val="24"/>
          <w:szCs w:val="24"/>
          <w:lang w:val="fr-FR"/>
        </w:rPr>
        <w:t xml:space="preserve"> </w:t>
      </w:r>
      <w:r w:rsidR="00A320F9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Obligations </w:t>
      </w:r>
      <w:r w:rsidR="00F4774E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financières</w:t>
      </w:r>
      <w:r w:rsidR="00A320F9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et </w:t>
      </w:r>
      <w:r w:rsidR="00F4774E" w:rsidRPr="00F47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factures: Les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organismes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fournir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précisions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sur toute obligation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financière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r w:rsid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instance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toute facture qui sera soumise au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FFP</w:t>
      </w:r>
      <w:r w:rsidRPr="00F4774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/</w:t>
      </w:r>
      <w:r w:rsidRPr="00F477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W</w:t>
      </w:r>
      <w:r w:rsidRPr="00F477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/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POD 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pour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coûts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transport maritime et terrestre applicable</w:t>
      </w:r>
      <w:r w:rsidR="005C69B1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 projet d’aide alimentaire. </w:t>
      </w:r>
    </w:p>
    <w:p w:rsidR="007174D5" w:rsidRPr="00F4774E" w:rsidRDefault="007174D5">
      <w:pPr>
        <w:spacing w:before="15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6.   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Informations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clé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relatives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aux audits</w:t>
      </w:r>
    </w:p>
    <w:p w:rsidR="007174D5" w:rsidRPr="00F4774E" w:rsidRDefault="00A320F9">
      <w:pPr>
        <w:spacing w:after="0" w:line="240" w:lineRule="auto"/>
        <w:ind w:left="100" w:right="26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organismes </w:t>
      </w:r>
      <w:r w:rsidR="00642D91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indiquer s’il y a eu (ou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aura) des audit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 du projet d’aide alimentaire, les conclusions de l’audit et l’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état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d’avancement des mesures en cours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destinées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appliquer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recommandations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l’audit. Les organismes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fournir une date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prévue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résolution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problèmes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relevés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les conclusions de l’audit. Une fois </w:t>
      </w:r>
      <w:r w:rsidR="00642D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problèmes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résolus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décisions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finales doivent parvenir au  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FFP</w:t>
      </w:r>
      <w:r w:rsidR="00D338A0" w:rsidRPr="00F4774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/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W</w:t>
      </w:r>
      <w:r w:rsidRPr="00F477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et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FFP/M/R.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7.   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Budget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clôture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et narratif</w:t>
      </w:r>
    </w:p>
    <w:p w:rsidR="007174D5" w:rsidRPr="00F4774E" w:rsidRDefault="00A320F9">
      <w:pPr>
        <w:spacing w:after="0" w:line="240" w:lineRule="auto"/>
        <w:ind w:left="100" w:right="11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budgets d’accord du FFP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approuvés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devraient avoir pris en compte la phase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projet d’aide alimentaire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conformément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politiques et directives sur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préparation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propositions des programmes de Titre II. Cependant, un budget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un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narratif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inclus dans le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s’il y a des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coûts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non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précisés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le budget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approuvé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Ces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coûts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peuvent comprendre, entre autres :</w:t>
      </w:r>
    </w:p>
    <w:p w:rsidR="007174D5" w:rsidRPr="00F4774E" w:rsidRDefault="00D338A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a) </w:t>
      </w:r>
      <w:r w:rsidRPr="00F4774E">
        <w:rPr>
          <w:rFonts w:ascii="Times New Roman" w:eastAsia="Times New Roman" w:hAnsi="Times New Roman" w:cs="Times New Roman"/>
          <w:spacing w:val="53"/>
          <w:sz w:val="24"/>
          <w:szCs w:val="24"/>
          <w:lang w:val="fr-FR"/>
        </w:rPr>
        <w:t xml:space="preserve"> 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La réforme des biens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b) </w:t>
      </w:r>
      <w:r w:rsidRPr="00F4774E">
        <w:rPr>
          <w:rFonts w:ascii="Times New Roman" w:eastAsia="Times New Roman" w:hAnsi="Times New Roman" w:cs="Times New Roman"/>
          <w:spacing w:val="40"/>
          <w:sz w:val="24"/>
          <w:szCs w:val="24"/>
          <w:lang w:val="fr-FR"/>
        </w:rPr>
        <w:t xml:space="preserve"> 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résolution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légale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réclamations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c) </w:t>
      </w:r>
      <w:r w:rsidRPr="00F4774E">
        <w:rPr>
          <w:rFonts w:ascii="Times New Roman" w:eastAsia="Times New Roman" w:hAnsi="Times New Roman" w:cs="Times New Roman"/>
          <w:spacing w:val="53"/>
          <w:sz w:val="24"/>
          <w:szCs w:val="24"/>
          <w:lang w:val="fr-FR"/>
        </w:rPr>
        <w:t xml:space="preserve"> 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paiement des obligations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financières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d) </w:t>
      </w:r>
      <w:r w:rsidRPr="00F4774E">
        <w:rPr>
          <w:rFonts w:ascii="Times New Roman" w:eastAsia="Times New Roman" w:hAnsi="Times New Roman" w:cs="Times New Roman"/>
          <w:spacing w:val="40"/>
          <w:sz w:val="24"/>
          <w:szCs w:val="24"/>
          <w:lang w:val="fr-FR"/>
        </w:rPr>
        <w:t xml:space="preserve"> 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réalisation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d’audits</w:t>
      </w:r>
    </w:p>
    <w:p w:rsidR="007174D5" w:rsidRPr="00F4774E" w:rsidRDefault="00D338A0">
      <w:pPr>
        <w:spacing w:after="0" w:line="240" w:lineRule="auto"/>
        <w:ind w:left="1180" w:right="272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e) </w:t>
      </w:r>
      <w:r w:rsidRPr="00F4774E">
        <w:rPr>
          <w:rFonts w:ascii="Times New Roman" w:eastAsia="Times New Roman" w:hAnsi="Times New Roman" w:cs="Times New Roman"/>
          <w:spacing w:val="53"/>
          <w:sz w:val="24"/>
          <w:szCs w:val="24"/>
          <w:lang w:val="fr-FR"/>
        </w:rPr>
        <w:t xml:space="preserve"> 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coûts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personnel (par ex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indemnités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licenciement,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réaffectation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le paiement des soldes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congés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l’expiration du programme d’aide alimentaire et qui </w:t>
      </w:r>
      <w:proofErr w:type="spellStart"/>
      <w:r w:rsid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642D91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proofErr w:type="spellEnd"/>
      <w:r w:rsid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appliqué</w:t>
      </w:r>
      <w:r w:rsidR="00642D91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A320F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rétroactivement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).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A320F9" w:rsidP="00A320F9">
      <w:pPr>
        <w:spacing w:after="0" w:line="240" w:lineRule="auto"/>
        <w:ind w:left="100" w:right="24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budget doit clairement identifier si ces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dépenses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ont été prises en compte dans le budget du projet d’aide alimentaire et si les ressources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supplémentaires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seront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nécessaires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ces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dépenses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Si les ressources sont insuffisantes, le budget doit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décrire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comment l’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organisme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envisage de financer ces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dépenses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imprévues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8.  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Coordonnées</w:t>
      </w:r>
    </w:p>
    <w:p w:rsidR="007174D5" w:rsidRPr="00F4774E" w:rsidRDefault="00A320F9" w:rsidP="00A320F9">
      <w:pPr>
        <w:spacing w:after="0" w:line="240" w:lineRule="auto"/>
        <w:ind w:left="120" w:right="15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organismes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inclure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coordonnées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(noms,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adresse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officielle,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numéros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téléphone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fax et courriels) du personnel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responsable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résoudre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les questions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suspens qui pourraient ne pas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résolues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avant la date d’expiration du projet d’aide alimentaire. Le personnel de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responsable doit avoir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accès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dossiers du projet d’aide alimentaire sur le terrain, au niveau du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siège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dans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entrepôts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 ailleurs, au besoin. </w:t>
      </w:r>
    </w:p>
    <w:p w:rsidR="00A320F9" w:rsidRPr="00F4774E" w:rsidRDefault="00A320F9" w:rsidP="00A320F9">
      <w:pPr>
        <w:spacing w:after="0" w:line="240" w:lineRule="auto"/>
        <w:ind w:left="120" w:right="157"/>
        <w:rPr>
          <w:sz w:val="26"/>
          <w:szCs w:val="26"/>
          <w:lang w:val="fr-FR"/>
        </w:rPr>
      </w:pPr>
    </w:p>
    <w:p w:rsidR="007174D5" w:rsidRPr="00F4774E" w:rsidRDefault="00A320F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VIII.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Réponse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 au plan de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clôture</w:t>
      </w:r>
    </w:p>
    <w:p w:rsidR="007174D5" w:rsidRPr="00F4774E" w:rsidRDefault="007174D5">
      <w:pPr>
        <w:spacing w:before="14" w:after="0" w:line="260" w:lineRule="exact"/>
        <w:rPr>
          <w:sz w:val="26"/>
          <w:szCs w:val="26"/>
          <w:lang w:val="fr-FR"/>
        </w:rPr>
      </w:pPr>
    </w:p>
    <w:p w:rsidR="007174D5" w:rsidRPr="00F4774E" w:rsidRDefault="00A320F9">
      <w:pPr>
        <w:spacing w:after="0" w:line="240" w:lineRule="auto"/>
        <w:ind w:left="120" w:right="7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Pendant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dernière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année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l’exercice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financière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d’un programme d’aide alimentaire et 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urant le processus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doit s’attendre à communiquer avec le FFP/W et le FFP/M/R pour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résoudre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 clarifier </w:t>
      </w:r>
      <w:r w:rsidR="00A61F50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es questions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spécifiques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Les organismes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bénéficiaires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recevoir l’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accusé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réception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un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délai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d’une semaine. Une fois que le plan est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examiné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les organismes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recevront une lettre d’autorisation ou une lettre 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d’observations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le cas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échéant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Si des modifications au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recommandé</w:t>
      </w:r>
      <w:r w:rsidR="00E430BA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 si des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informations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supplémentaires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sont requis</w:t>
      </w:r>
      <w:r w:rsidR="00E430BA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(par ex les conditions de compte-rendu non remplies), elles se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ront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précisé</w:t>
      </w:r>
      <w:r w:rsidR="0064064B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la lettre d’observations.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négocier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avec l’AOTR à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réception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lettre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d’observation</w:t>
      </w:r>
      <w:r w:rsidR="0064064B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répondre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questions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posées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revoir le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les plus brefs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délais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7174D5" w:rsidRPr="00F4774E" w:rsidRDefault="007174D5">
      <w:pPr>
        <w:spacing w:before="18" w:after="0" w:line="260" w:lineRule="exact"/>
        <w:rPr>
          <w:sz w:val="26"/>
          <w:szCs w:val="26"/>
          <w:lang w:val="fr-FR"/>
        </w:rPr>
      </w:pPr>
    </w:p>
    <w:p w:rsidR="007174D5" w:rsidRPr="00F4774E" w:rsidRDefault="00E058F3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fr-FR"/>
        </w:rPr>
        <w:t xml:space="preserve">IX. </w:t>
      </w:r>
      <w:r w:rsidR="00F4774E"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fr-FR"/>
        </w:rPr>
        <w:t xml:space="preserve"> officielle de l’accord</w:t>
      </w:r>
    </w:p>
    <w:p w:rsidR="007174D5" w:rsidRPr="00F4774E" w:rsidRDefault="007174D5">
      <w:pPr>
        <w:spacing w:before="10" w:after="0" w:line="240" w:lineRule="exact"/>
        <w:rPr>
          <w:sz w:val="24"/>
          <w:szCs w:val="24"/>
          <w:lang w:val="fr-FR"/>
        </w:rPr>
      </w:pPr>
    </w:p>
    <w:p w:rsidR="007174D5" w:rsidRPr="00F4774E" w:rsidRDefault="00E058F3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d’un accord n’affecte pas ce qui suit: </w:t>
      </w:r>
    </w:p>
    <w:p w:rsidR="007174D5" w:rsidRPr="00F4774E" w:rsidRDefault="00E058F3">
      <w:pPr>
        <w:spacing w:after="0" w:line="240" w:lineRule="auto"/>
        <w:ind w:left="840" w:right="392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  Le droit de l’USAID de rejeter des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coûts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de recouvrir des fonds sur la base d’un audit ou d’un autre type d’examen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effectué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ultérieurement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7174D5" w:rsidRPr="00F4774E" w:rsidRDefault="00E058F3">
      <w:pPr>
        <w:spacing w:before="2" w:after="0" w:line="276" w:lineRule="exact"/>
        <w:ind w:left="840" w:right="907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  L’obligation de 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restituer les fonds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dus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provenant de remboursement, correction ou d’autres transactions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ultérieures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73" w:lineRule="exact"/>
        <w:ind w:left="4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3.   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Les conditions d’audit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4.   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Les conditions de gestion des biens</w:t>
      </w:r>
    </w:p>
    <w:p w:rsidR="007174D5" w:rsidRPr="00F4774E" w:rsidRDefault="00D338A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5.   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L’archivage des dossiers pendant trois ans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E058F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L’accord est officiellement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7174D5" w:rsidRPr="00F4774E" w:rsidRDefault="00D338A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  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soumis tous les rapports financiers, de performance et autres r</w:t>
      </w:r>
      <w:r w:rsidR="0064064B">
        <w:rPr>
          <w:rFonts w:ascii="Times New Roman" w:eastAsia="Times New Roman" w:hAnsi="Times New Roman" w:cs="Times New Roman"/>
          <w:sz w:val="24"/>
          <w:szCs w:val="24"/>
          <w:lang w:val="fr-FR"/>
        </w:rPr>
        <w:t>ap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ports requis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  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organisme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confirmé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réforme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appropriée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tous les biens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3.   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L’organisme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résolu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toutes 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64064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questions relatives aux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réclamation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s’est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acquitté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toutes ses obligations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financières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liées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présent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accord;</w:t>
      </w:r>
    </w:p>
    <w:p w:rsidR="007174D5" w:rsidRPr="00F4774E" w:rsidRDefault="00D338A0">
      <w:pPr>
        <w:spacing w:after="0" w:line="240" w:lineRule="auto"/>
        <w:ind w:left="840" w:right="544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4.  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taux final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coût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indirect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négocié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été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détermin</w:t>
      </w:r>
      <w:r w:rsidR="001B3ED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la part du gouvernement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fédéral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coût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projet d’aide alimentaire 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été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ajusté</w:t>
      </w:r>
      <w:r w:rsidR="00A61F50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conséquence</w:t>
      </w:r>
      <w:r w:rsidR="00E058F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E058F3">
      <w:pPr>
        <w:spacing w:after="0" w:line="240" w:lineRule="auto"/>
        <w:ind w:left="120" w:right="71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 accord ne </w:t>
      </w:r>
      <w:r w:rsidR="00A61F5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peut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officiellement 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clôturé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l’une des mesures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indiqué</w:t>
      </w:r>
      <w:r w:rsidR="00A61F50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ci-dessus n’a pas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été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appliquée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174D5" w:rsidRPr="00F4774E" w:rsidRDefault="007174D5">
      <w:pPr>
        <w:spacing w:after="0"/>
        <w:rPr>
          <w:lang w:val="fr-FR"/>
        </w:rPr>
        <w:sectPr w:rsidR="007174D5" w:rsidRPr="00F4774E">
          <w:pgSz w:w="12240" w:h="15840"/>
          <w:pgMar w:top="1360" w:right="1340" w:bottom="1340" w:left="1320" w:header="0" w:footer="1047" w:gutter="0"/>
          <w:cols w:space="720"/>
        </w:sectPr>
      </w:pPr>
    </w:p>
    <w:p w:rsidR="00A830BF" w:rsidRPr="00F4774E" w:rsidRDefault="00A830BF" w:rsidP="00A830BF">
      <w:pPr>
        <w:spacing w:before="59" w:after="0" w:line="240" w:lineRule="auto"/>
        <w:ind w:left="1583" w:right="154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Bureau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Américain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pour la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Démocratie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les Conflits et l’Aide humanitaire de Food For Peace (Vivres pour la paix) 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A830BF" w:rsidP="00A552DF">
      <w:pPr>
        <w:spacing w:after="0" w:line="240" w:lineRule="auto"/>
        <w:ind w:left="2912" w:right="2893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Guide de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projets d’aide </w:t>
      </w:r>
      <w:r w:rsidR="00A552DF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="00D743D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nnexe</w:t>
      </w:r>
      <w:r w:rsidR="00A552DF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: Sources de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définition</w:t>
      </w:r>
    </w:p>
    <w:p w:rsidR="007174D5" w:rsidRPr="00F4774E" w:rsidRDefault="007174D5">
      <w:pPr>
        <w:spacing w:before="10" w:after="0" w:line="140" w:lineRule="exact"/>
        <w:rPr>
          <w:sz w:val="14"/>
          <w:szCs w:val="14"/>
          <w:lang w:val="fr-FR"/>
        </w:rPr>
      </w:pP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E058F3">
      <w:pPr>
        <w:spacing w:after="0" w:line="240" w:lineRule="auto"/>
        <w:ind w:left="100" w:right="15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définitions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disponibles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disposition</w:t>
      </w:r>
      <w:r w:rsidR="00D338A0" w:rsidRPr="00F477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USAID 22 C.F.R. </w:t>
      </w:r>
      <w:r w:rsidR="00D338A0" w:rsidRPr="00F4774E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lang w:val="fr-FR"/>
        </w:rPr>
        <w:t>2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11 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Règlement 11 de l’USAID 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),</w:t>
      </w:r>
      <w:r w:rsidR="00D338A0" w:rsidRPr="00F477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Transfer</w:t>
      </w:r>
      <w:r w:rsidR="009A2874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t des vivres pour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utilisation</w:t>
      </w:r>
      <w:r w:rsidR="009A2874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dans les interventions de secours en cas de catastrophes, de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développement</w:t>
      </w:r>
      <w:r w:rsidR="009A2874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économique</w:t>
      </w:r>
      <w:r w:rsidR="009A2874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et d’autres types d’aide, la disposition 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USAID 22 C.F.R. 226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</w:t>
      </w:r>
      <w:r w:rsidR="00D338A0" w:rsidRPr="00F477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Administration </w:t>
      </w:r>
      <w:r w:rsidR="009A2874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des accords de subvention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accordées</w:t>
      </w:r>
      <w:r w:rsidR="009A2874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aux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organisations</w:t>
      </w:r>
      <w:r w:rsidR="009A2874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non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gouvernementales</w:t>
      </w:r>
      <w:r w:rsidR="009A2874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américaines</w:t>
      </w:r>
      <w:r w:rsidR="009A2874" w:rsidRPr="00F47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 xml:space="preserve"> et le </w:t>
      </w:r>
      <w:r w:rsidR="009A2874" w:rsidRPr="00F4774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FR"/>
        </w:rPr>
        <w:t xml:space="preserve">Glossaire des </w:t>
      </w:r>
      <w:r w:rsidR="00F4774E" w:rsidRPr="00F4774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FR"/>
        </w:rPr>
        <w:t>procédures</w:t>
      </w:r>
      <w:r w:rsidR="009A2874" w:rsidRPr="00F4774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FR"/>
        </w:rPr>
        <w:t xml:space="preserve"> et </w:t>
      </w:r>
      <w:r w:rsidR="00F4774E" w:rsidRPr="00F4774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FR"/>
        </w:rPr>
        <w:t>règles</w:t>
      </w:r>
      <w:r w:rsidR="009A2874" w:rsidRPr="00F4774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FR"/>
        </w:rPr>
        <w:t xml:space="preserve"> de l’USAID (ADS)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r w:rsidR="009A2874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Se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référer</w:t>
      </w:r>
      <w:r w:rsidR="009A2874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à la section Questions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fréquentes</w:t>
      </w:r>
      <w:r w:rsidR="009A2874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pour des explications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détaillées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1.   </w:t>
      </w:r>
      <w:r w:rsidR="009A2874" w:rsidRPr="00F4774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Respons</w:t>
      </w:r>
      <w:r w:rsidR="00A830BF" w:rsidRPr="00F4774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a</w:t>
      </w:r>
      <w:r w:rsidR="009A2874" w:rsidRPr="00F4774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ble de l’accord</w:t>
      </w:r>
      <w:r w:rsidRPr="00F4774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:</w:t>
      </w:r>
      <w:r w:rsidRPr="00F477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lang w:val="fr-FR"/>
        </w:rPr>
        <w:t>22 C.F.R. 226.2</w:t>
      </w:r>
    </w:p>
    <w:p w:rsidR="007174D5" w:rsidRPr="00F4774E" w:rsidRDefault="007174D5">
      <w:pPr>
        <w:spacing w:before="12" w:after="0" w:line="240" w:lineRule="exact"/>
        <w:rPr>
          <w:sz w:val="24"/>
          <w:szCs w:val="24"/>
          <w:lang w:val="fr-FR"/>
        </w:rPr>
      </w:pPr>
    </w:p>
    <w:p w:rsidR="007174D5" w:rsidRPr="00F4774E" w:rsidRDefault="00D338A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  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A</w:t>
      </w:r>
      <w:r w:rsidR="00A830BF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ccord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: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22 C.F.R. 226.2 </w:t>
      </w:r>
      <w:r w:rsidR="00A830BF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et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A830BF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Glossaire de l’A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DS</w:t>
      </w:r>
      <w:r w:rsidRPr="00F4774E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lang w:val="fr-FR"/>
        </w:rPr>
        <w:t xml:space="preserve"> 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3.  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: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22 C.F.R. 226.2 </w:t>
      </w:r>
      <w:r w:rsidR="00A830BF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et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22 C.F.R. 226.71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4.   </w:t>
      </w:r>
      <w:r w:rsidR="00A830BF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Réforme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: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22 C.F.R. 226.34 </w:t>
      </w:r>
      <w:r w:rsidR="00A830BF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et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A830BF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Glossaire de l’A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DS 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5.   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Equip</w:t>
      </w:r>
      <w:r w:rsidR="00A830BF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e</w:t>
      </w:r>
      <w:r w:rsidRPr="00F4774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fr-FR"/>
        </w:rPr>
        <w:t>m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ent: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22 C.F.R. 226.2  </w:t>
      </w:r>
      <w:r w:rsidR="00A830BF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et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22 C.F.R. 226.34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6.   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Expiration:</w:t>
      </w:r>
      <w:r w:rsidRPr="00F4774E">
        <w:rPr>
          <w:rFonts w:ascii="Times New Roman" w:eastAsia="Times New Roman" w:hAnsi="Times New Roman" w:cs="Times New Roman"/>
          <w:spacing w:val="59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22 C.F.R. 211.11</w:t>
      </w:r>
    </w:p>
    <w:p w:rsidR="007174D5" w:rsidRPr="00F4774E" w:rsidRDefault="007174D5">
      <w:pPr>
        <w:spacing w:before="15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460" w:right="245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7.  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Stratégie</w:t>
      </w:r>
      <w:r w:rsidR="00A830BF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de sortie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F4774E">
        <w:rPr>
          <w:rFonts w:ascii="Times New Roman" w:eastAsia="Times New Roman" w:hAnsi="Times New Roman" w:cs="Times New Roman"/>
          <w:spacing w:val="59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FR"/>
        </w:rPr>
        <w:t xml:space="preserve">Graduation and Exit </w:t>
      </w:r>
      <w:proofErr w:type="spellStart"/>
      <w:r w:rsidRPr="00F4774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FR"/>
        </w:rPr>
        <w:t>Strategies</w:t>
      </w:r>
      <w:proofErr w:type="spellEnd"/>
      <w:r w:rsidRPr="00F4774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FR"/>
        </w:rPr>
        <w:t xml:space="preserve">: A </w:t>
      </w:r>
      <w:r w:rsidRPr="00F4774E">
        <w:rPr>
          <w:rFonts w:ascii="Times New Roman" w:eastAsia="Times New Roman" w:hAnsi="Times New Roman" w:cs="Times New Roman"/>
          <w:i/>
          <w:color w:val="0000FF"/>
          <w:spacing w:val="-1"/>
          <w:sz w:val="24"/>
          <w:szCs w:val="24"/>
          <w:lang w:val="fr-FR"/>
        </w:rPr>
        <w:t>F</w:t>
      </w:r>
      <w:r w:rsidRPr="00F4774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FR"/>
        </w:rPr>
        <w:t xml:space="preserve">ocus on </w:t>
      </w:r>
      <w:proofErr w:type="spellStart"/>
      <w:r w:rsidRPr="00F4774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FR"/>
        </w:rPr>
        <w:t>Title</w:t>
      </w:r>
      <w:proofErr w:type="spellEnd"/>
      <w:r w:rsidRPr="00F4774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FR"/>
        </w:rPr>
        <w:t xml:space="preserve"> II Food </w:t>
      </w:r>
      <w:proofErr w:type="spellStart"/>
      <w:r w:rsidRPr="00F4774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FR"/>
        </w:rPr>
        <w:t>Aid</w:t>
      </w:r>
      <w:proofErr w:type="spellEnd"/>
      <w:r w:rsidRPr="00F4774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FR"/>
        </w:rPr>
        <w:t xml:space="preserve"> </w:t>
      </w:r>
      <w:proofErr w:type="spellStart"/>
      <w:r w:rsidRPr="00F4774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FR"/>
        </w:rPr>
        <w:t>Developme</w:t>
      </w:r>
      <w:r w:rsidRPr="00F4774E">
        <w:rPr>
          <w:rFonts w:ascii="Times New Roman" w:eastAsia="Times New Roman" w:hAnsi="Times New Roman" w:cs="Times New Roman"/>
          <w:i/>
          <w:color w:val="0000FF"/>
          <w:spacing w:val="-1"/>
          <w:sz w:val="24"/>
          <w:szCs w:val="24"/>
          <w:lang w:val="fr-FR"/>
        </w:rPr>
        <w:t>n</w:t>
      </w:r>
      <w:r w:rsidRPr="00F4774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FR"/>
        </w:rPr>
        <w:t>t</w:t>
      </w:r>
      <w:proofErr w:type="spellEnd"/>
      <w:r w:rsidRPr="00F4774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FR"/>
        </w:rPr>
        <w:t xml:space="preserve"> Programs</w:t>
      </w:r>
      <w:r w:rsidRPr="00F4774E">
        <w:rPr>
          <w:rFonts w:ascii="Times New Roman" w:eastAsia="Times New Roman" w:hAnsi="Times New Roman" w:cs="Times New Roman"/>
          <w:i/>
          <w:color w:val="0000FF"/>
          <w:spacing w:val="-1"/>
          <w:sz w:val="24"/>
          <w:szCs w:val="24"/>
          <w:lang w:val="fr-FR"/>
        </w:rPr>
        <w:t xml:space="preserve"> </w:t>
      </w:r>
      <w:r w:rsidR="00730D51" w:rsidRPr="00F4774E">
        <w:rPr>
          <w:rFonts w:ascii="Times New Roman" w:eastAsia="Times New Roman" w:hAnsi="Times New Roman" w:cs="Times New Roman"/>
          <w:i/>
          <w:color w:val="0000FF"/>
          <w:spacing w:val="-1"/>
          <w:sz w:val="24"/>
          <w:szCs w:val="24"/>
          <w:lang w:val="fr-FR"/>
        </w:rPr>
        <w:t>(</w:t>
      </w:r>
      <w:r w:rsidR="00F4774E" w:rsidRPr="00F4774E">
        <w:rPr>
          <w:rFonts w:ascii="Times New Roman" w:eastAsia="Times New Roman" w:hAnsi="Times New Roman" w:cs="Times New Roman"/>
          <w:i/>
          <w:color w:val="0000FF"/>
          <w:spacing w:val="-1"/>
          <w:sz w:val="24"/>
          <w:szCs w:val="24"/>
          <w:lang w:val="fr-FR"/>
        </w:rPr>
        <w:t>Stratégies</w:t>
      </w:r>
      <w:r w:rsidR="00730D51" w:rsidRPr="00F4774E">
        <w:rPr>
          <w:rFonts w:ascii="Times New Roman" w:eastAsia="Times New Roman" w:hAnsi="Times New Roman" w:cs="Times New Roman"/>
          <w:i/>
          <w:color w:val="0000FF"/>
          <w:spacing w:val="-1"/>
          <w:sz w:val="24"/>
          <w:szCs w:val="24"/>
          <w:lang w:val="fr-FR"/>
        </w:rPr>
        <w:t xml:space="preserve"> de sortie : Gros plan sur les programmes d’aide alimentaire de Titre II) 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publ</w:t>
      </w:r>
      <w:r w:rsidR="00730D51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</w:t>
      </w:r>
      <w:r w:rsidR="00A830BF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é par le Projet d’assistance technique en </w:t>
      </w:r>
      <w:r w:rsidR="00F4774E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matière</w:t>
      </w:r>
      <w:r w:rsidR="00A830BF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d’alimentation et de nutrition de type II de l’USAID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8.   </w:t>
      </w:r>
      <w:r w:rsidR="00A830BF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Inventaire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: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22 C.F.R. 226.34 </w:t>
      </w:r>
      <w:r w:rsidR="00A830BF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et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A830BF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Glossaire de l’A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DS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9.   </w:t>
      </w:r>
      <w:r w:rsidR="00A830BF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Recettes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monétisation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USAID 22 C.F.R. 211.2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10. 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Obligations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: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22</w:t>
      </w:r>
      <w:r w:rsidRPr="00F4774E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C.F.R.</w:t>
      </w:r>
      <w:r w:rsidRPr="00F4774E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226.2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11. </w:t>
      </w:r>
      <w:r w:rsidR="00A830BF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Revenus de programme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: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USA</w:t>
      </w:r>
      <w:r w:rsidRPr="00F4774E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lang w:val="fr-FR"/>
        </w:rPr>
        <w:t>I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D 22 C.F.R. 211.2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12. </w:t>
      </w:r>
      <w:r w:rsidR="00A830BF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Biens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: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22 C.F.R. 226.2 </w:t>
      </w:r>
      <w:r w:rsidR="00A830BF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et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22 C.F.R. 226.30 </w:t>
      </w:r>
      <w:r w:rsidR="00A830BF"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à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226.37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13. </w:t>
      </w:r>
      <w:r w:rsidR="00A830BF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Sous-accord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:</w:t>
      </w:r>
      <w:r w:rsidRPr="00F477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22 C.F.R. 226.2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14. </w:t>
      </w:r>
      <w:r w:rsidR="00A830BF"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Fournitures</w:t>
      </w:r>
      <w:r w:rsidRPr="00F477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:</w:t>
      </w:r>
      <w:r w:rsidRPr="00F477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22 C.F.R. 226.2 </w:t>
      </w:r>
      <w:r w:rsidR="00A830BF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et</w:t>
      </w:r>
      <w:r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>22 C.F.R. 226.35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15. </w:t>
      </w:r>
      <w:r w:rsidR="00A830BF" w:rsidRPr="00F4774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Résiliation</w:t>
      </w:r>
      <w:r w:rsidRPr="00F4774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:</w:t>
      </w:r>
      <w:r w:rsidRPr="00F477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lang w:val="fr-FR"/>
        </w:rPr>
        <w:t>22</w:t>
      </w:r>
      <w:r w:rsidRPr="00F4774E">
        <w:rPr>
          <w:rFonts w:ascii="Times New Roman" w:eastAsia="Times New Roman" w:hAnsi="Times New Roman" w:cs="Times New Roman"/>
          <w:color w:val="0000FF"/>
          <w:spacing w:val="1"/>
          <w:position w:val="-1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lang w:val="fr-FR"/>
        </w:rPr>
        <w:t>C.F.R.</w:t>
      </w:r>
      <w:r w:rsidRPr="00F4774E">
        <w:rPr>
          <w:rFonts w:ascii="Times New Roman" w:eastAsia="Times New Roman" w:hAnsi="Times New Roman" w:cs="Times New Roman"/>
          <w:color w:val="0000FF"/>
          <w:spacing w:val="1"/>
          <w:position w:val="-1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lang w:val="fr-FR"/>
        </w:rPr>
        <w:t>226.2</w:t>
      </w:r>
      <w:r w:rsidRPr="00F4774E">
        <w:rPr>
          <w:rFonts w:ascii="Times New Roman" w:eastAsia="Times New Roman" w:hAnsi="Times New Roman" w:cs="Times New Roman"/>
          <w:color w:val="0000FF"/>
          <w:spacing w:val="59"/>
          <w:position w:val="-1"/>
          <w:sz w:val="24"/>
          <w:szCs w:val="24"/>
          <w:lang w:val="fr-FR"/>
        </w:rPr>
        <w:t xml:space="preserve"> </w:t>
      </w:r>
      <w:r w:rsidR="00A830BF" w:rsidRPr="00F4774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fr-FR"/>
        </w:rPr>
        <w:t>et</w:t>
      </w:r>
      <w:r w:rsidRPr="00F4774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fr-FR"/>
        </w:rPr>
        <w:t xml:space="preserve"> </w:t>
      </w:r>
      <w:r w:rsidRPr="00F4774E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lang w:val="fr-FR"/>
        </w:rPr>
        <w:t>22 C.F.R. 226.61</w:t>
      </w:r>
    </w:p>
    <w:p w:rsidR="007174D5" w:rsidRPr="00F4774E" w:rsidRDefault="007174D5">
      <w:pPr>
        <w:spacing w:before="1" w:after="0" w:line="120" w:lineRule="exact"/>
        <w:rPr>
          <w:sz w:val="12"/>
          <w:szCs w:val="12"/>
          <w:lang w:val="fr-FR"/>
        </w:rPr>
      </w:pP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7174D5">
      <w:pPr>
        <w:spacing w:after="0"/>
        <w:rPr>
          <w:lang w:val="fr-FR"/>
        </w:rPr>
        <w:sectPr w:rsidR="007174D5" w:rsidRPr="00F4774E">
          <w:footerReference w:type="default" r:id="rId8"/>
          <w:pgSz w:w="12240" w:h="15840"/>
          <w:pgMar w:top="660" w:right="1340" w:bottom="980" w:left="1340" w:header="0" w:footer="785" w:gutter="0"/>
          <w:cols w:space="720"/>
        </w:sectPr>
      </w:pPr>
    </w:p>
    <w:p w:rsidR="007174D5" w:rsidRPr="00A95E0D" w:rsidRDefault="00D338A0">
      <w:pPr>
        <w:spacing w:before="39" w:after="0" w:line="240" w:lineRule="auto"/>
        <w:ind w:left="100" w:right="-65"/>
        <w:rPr>
          <w:rFonts w:ascii="Arial" w:eastAsia="Arial" w:hAnsi="Arial" w:cs="Arial"/>
          <w:sz w:val="16"/>
          <w:szCs w:val="16"/>
        </w:rPr>
      </w:pPr>
      <w:r w:rsidRPr="00A95E0D">
        <w:rPr>
          <w:rFonts w:ascii="Arial" w:eastAsia="Arial" w:hAnsi="Arial" w:cs="Arial"/>
          <w:i/>
          <w:sz w:val="16"/>
          <w:szCs w:val="16"/>
        </w:rPr>
        <w:t>Food</w:t>
      </w:r>
      <w:r w:rsidRPr="00A95E0D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A95E0D">
        <w:rPr>
          <w:rFonts w:ascii="Arial" w:eastAsia="Arial" w:hAnsi="Arial" w:cs="Arial"/>
          <w:i/>
          <w:sz w:val="16"/>
          <w:szCs w:val="16"/>
        </w:rPr>
        <w:t>Aid</w:t>
      </w:r>
      <w:r w:rsidRPr="00A95E0D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A95E0D">
        <w:rPr>
          <w:rFonts w:ascii="Arial" w:eastAsia="Arial" w:hAnsi="Arial" w:cs="Arial"/>
          <w:i/>
          <w:sz w:val="16"/>
          <w:szCs w:val="16"/>
        </w:rPr>
        <w:t>Pro</w:t>
      </w:r>
      <w:r w:rsidRPr="00A95E0D">
        <w:rPr>
          <w:rFonts w:ascii="Arial" w:eastAsia="Arial" w:hAnsi="Arial" w:cs="Arial"/>
          <w:i/>
          <w:spacing w:val="1"/>
          <w:sz w:val="16"/>
          <w:szCs w:val="16"/>
        </w:rPr>
        <w:t>g</w:t>
      </w:r>
      <w:r w:rsidRPr="00A95E0D">
        <w:rPr>
          <w:rFonts w:ascii="Arial" w:eastAsia="Arial" w:hAnsi="Arial" w:cs="Arial"/>
          <w:i/>
          <w:sz w:val="16"/>
          <w:szCs w:val="16"/>
        </w:rPr>
        <w:t>r</w:t>
      </w:r>
      <w:r w:rsidRPr="00A95E0D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Pr="00A95E0D">
        <w:rPr>
          <w:rFonts w:ascii="Arial" w:eastAsia="Arial" w:hAnsi="Arial" w:cs="Arial"/>
          <w:i/>
          <w:sz w:val="16"/>
          <w:szCs w:val="16"/>
        </w:rPr>
        <w:t>m</w:t>
      </w:r>
      <w:r w:rsidRPr="00A95E0D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A95E0D">
        <w:rPr>
          <w:rFonts w:ascii="Arial" w:eastAsia="Arial" w:hAnsi="Arial" w:cs="Arial"/>
          <w:i/>
          <w:sz w:val="16"/>
          <w:szCs w:val="16"/>
        </w:rPr>
        <w:t>Close</w:t>
      </w:r>
      <w:r w:rsidRPr="00A95E0D">
        <w:rPr>
          <w:rFonts w:ascii="Arial" w:eastAsia="Arial" w:hAnsi="Arial" w:cs="Arial"/>
          <w:i/>
          <w:spacing w:val="1"/>
          <w:sz w:val="16"/>
          <w:szCs w:val="16"/>
        </w:rPr>
        <w:t>-</w:t>
      </w:r>
      <w:r w:rsidRPr="00A95E0D">
        <w:rPr>
          <w:rFonts w:ascii="Arial" w:eastAsia="Arial" w:hAnsi="Arial" w:cs="Arial"/>
          <w:i/>
          <w:sz w:val="16"/>
          <w:szCs w:val="16"/>
        </w:rPr>
        <w:t>out</w:t>
      </w:r>
      <w:r w:rsidRPr="00A95E0D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A95E0D">
        <w:rPr>
          <w:rFonts w:ascii="Arial" w:eastAsia="Arial" w:hAnsi="Arial" w:cs="Arial"/>
          <w:i/>
          <w:sz w:val="16"/>
          <w:szCs w:val="16"/>
        </w:rPr>
        <w:t>Guide</w:t>
      </w:r>
    </w:p>
    <w:p w:rsidR="007174D5" w:rsidRPr="00F4774E" w:rsidRDefault="00A830BF" w:rsidP="00A830BF">
      <w:pPr>
        <w:spacing w:after="0" w:line="184" w:lineRule="exact"/>
        <w:ind w:left="-450" w:right="-64"/>
        <w:rPr>
          <w:rFonts w:ascii="Arial" w:eastAsia="Arial" w:hAnsi="Arial" w:cs="Arial"/>
          <w:sz w:val="16"/>
          <w:szCs w:val="16"/>
          <w:lang w:val="fr-FR"/>
        </w:rPr>
      </w:pPr>
      <w:r w:rsidRPr="00F4774E">
        <w:rPr>
          <w:rFonts w:ascii="Arial" w:eastAsia="Arial" w:hAnsi="Arial" w:cs="Arial"/>
          <w:i/>
          <w:sz w:val="16"/>
          <w:szCs w:val="16"/>
          <w:lang w:val="fr-FR"/>
        </w:rPr>
        <w:t xml:space="preserve">Annexe </w:t>
      </w:r>
      <w:r w:rsidR="00D338A0" w:rsidRPr="00F4774E">
        <w:rPr>
          <w:rFonts w:ascii="Arial" w:eastAsia="Arial" w:hAnsi="Arial" w:cs="Arial"/>
          <w:i/>
          <w:sz w:val="16"/>
          <w:szCs w:val="16"/>
          <w:lang w:val="fr-FR"/>
        </w:rPr>
        <w:t>1:</w:t>
      </w:r>
      <w:r w:rsidR="00D338A0" w:rsidRPr="00F4774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 xml:space="preserve"> </w:t>
      </w:r>
      <w:r w:rsidR="00D338A0" w:rsidRPr="00F4774E">
        <w:rPr>
          <w:rFonts w:ascii="Arial" w:eastAsia="Arial" w:hAnsi="Arial" w:cs="Arial"/>
          <w:i/>
          <w:sz w:val="16"/>
          <w:szCs w:val="16"/>
          <w:lang w:val="fr-FR"/>
        </w:rPr>
        <w:t>Sou</w:t>
      </w:r>
      <w:r w:rsidR="00D338A0" w:rsidRPr="00F4774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r</w:t>
      </w:r>
      <w:r w:rsidR="00D338A0" w:rsidRPr="00F4774E">
        <w:rPr>
          <w:rFonts w:ascii="Arial" w:eastAsia="Arial" w:hAnsi="Arial" w:cs="Arial"/>
          <w:i/>
          <w:sz w:val="16"/>
          <w:szCs w:val="16"/>
          <w:lang w:val="fr-FR"/>
        </w:rPr>
        <w:t>ces</w:t>
      </w:r>
      <w:r w:rsidR="00D338A0" w:rsidRPr="00F4774E">
        <w:rPr>
          <w:rFonts w:ascii="Arial" w:eastAsia="Arial" w:hAnsi="Arial" w:cs="Arial"/>
          <w:i/>
          <w:spacing w:val="-6"/>
          <w:sz w:val="16"/>
          <w:szCs w:val="16"/>
          <w:lang w:val="fr-FR"/>
        </w:rPr>
        <w:t xml:space="preserve"> </w:t>
      </w:r>
      <w:r w:rsidRPr="00F4774E">
        <w:rPr>
          <w:rFonts w:ascii="Arial" w:eastAsia="Arial" w:hAnsi="Arial" w:cs="Arial"/>
          <w:i/>
          <w:sz w:val="16"/>
          <w:szCs w:val="16"/>
          <w:lang w:val="fr-FR"/>
        </w:rPr>
        <w:t xml:space="preserve">de </w:t>
      </w:r>
      <w:r w:rsidR="00F4774E" w:rsidRPr="00F4774E">
        <w:rPr>
          <w:rFonts w:ascii="Arial" w:eastAsia="Arial" w:hAnsi="Arial" w:cs="Arial"/>
          <w:i/>
          <w:sz w:val="16"/>
          <w:szCs w:val="16"/>
          <w:lang w:val="fr-FR"/>
        </w:rPr>
        <w:t>définitions</w:t>
      </w:r>
    </w:p>
    <w:p w:rsidR="007174D5" w:rsidRPr="00F4774E" w:rsidRDefault="00D338A0">
      <w:pPr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F4774E">
        <w:rPr>
          <w:lang w:val="fr-FR"/>
        </w:rPr>
        <w:br w:type="column"/>
      </w:r>
      <w:r w:rsidRPr="00F4774E">
        <w:rPr>
          <w:rFonts w:ascii="Arial" w:eastAsia="Arial" w:hAnsi="Arial" w:cs="Arial"/>
          <w:i/>
          <w:sz w:val="20"/>
          <w:szCs w:val="20"/>
          <w:lang w:val="fr-FR"/>
        </w:rPr>
        <w:t>Page 8</w:t>
      </w:r>
    </w:p>
    <w:p w:rsidR="007174D5" w:rsidRPr="00F4774E" w:rsidRDefault="007174D5">
      <w:pPr>
        <w:spacing w:after="0"/>
        <w:rPr>
          <w:lang w:val="fr-FR"/>
        </w:rPr>
        <w:sectPr w:rsidR="007174D5" w:rsidRPr="00F4774E">
          <w:type w:val="continuous"/>
          <w:pgSz w:w="12240" w:h="15840"/>
          <w:pgMar w:top="1380" w:right="1340" w:bottom="1240" w:left="1340" w:header="720" w:footer="720" w:gutter="0"/>
          <w:cols w:num="2" w:space="720" w:equalWidth="0">
            <w:col w:w="2600" w:space="6225"/>
            <w:col w:w="735"/>
          </w:cols>
        </w:sectPr>
      </w:pPr>
    </w:p>
    <w:p w:rsidR="00D743D6" w:rsidRPr="00F4774E" w:rsidRDefault="00D743D6" w:rsidP="00D743D6">
      <w:pPr>
        <w:spacing w:before="59" w:after="0" w:line="240" w:lineRule="auto"/>
        <w:ind w:left="1583" w:right="154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Bureau Américain pour la Démocratie, les Conflits et l’Aide humanitaire de Food For Peace (Vivres pour la paix) 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A830BF" w:rsidRPr="00F4774E" w:rsidRDefault="00A830BF">
      <w:pPr>
        <w:spacing w:after="0" w:line="240" w:lineRule="auto"/>
        <w:ind w:left="2912" w:right="29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Guide de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des projets d’aide alimentaire</w:t>
      </w:r>
    </w:p>
    <w:p w:rsidR="007174D5" w:rsidRPr="00F4774E" w:rsidRDefault="00A830BF" w:rsidP="00A830BF">
      <w:pPr>
        <w:spacing w:after="0" w:line="240" w:lineRule="auto"/>
        <w:ind w:left="2912" w:right="2913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Annexe II : liste des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abréviations</w:t>
      </w:r>
    </w:p>
    <w:p w:rsidR="007174D5" w:rsidRPr="00F4774E" w:rsidRDefault="007174D5">
      <w:pPr>
        <w:spacing w:before="10" w:after="0" w:line="140" w:lineRule="exact"/>
        <w:rPr>
          <w:sz w:val="14"/>
          <w:szCs w:val="14"/>
          <w:lang w:val="fr-FR"/>
        </w:rPr>
      </w:pP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D338A0" w:rsidP="00D743D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ADS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Aut</w:t>
      </w:r>
      <w:r w:rsidRPr="00F477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o</w:t>
      </w:r>
      <w:r w:rsidRPr="00F477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ated Directives System</w:t>
      </w:r>
      <w:r w:rsidR="00A552D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552DF" w:rsidRP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(politiques et</w:t>
      </w:r>
      <w:r w:rsidR="00D743D6" w:rsidRPr="00D743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552DF" w:rsidRP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procédures de l`USAID)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AO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agree</w:t>
      </w:r>
      <w:r w:rsidRPr="00F477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ent </w:t>
      </w:r>
      <w:proofErr w:type="spellStart"/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officer</w:t>
      </w:r>
      <w:proofErr w:type="spellEnd"/>
      <w:r w:rsidR="00A552D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Responsable</w:t>
      </w:r>
      <w:r w:rsidR="00A552D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l’Accord)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AOTR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agree</w:t>
      </w:r>
      <w:r w:rsidRPr="00F477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ent </w:t>
      </w:r>
      <w:proofErr w:type="spellStart"/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officer’s</w:t>
      </w:r>
      <w:proofErr w:type="spellEnd"/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tec</w:t>
      </w:r>
      <w:r w:rsidRPr="00F477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h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nical</w:t>
      </w:r>
      <w:proofErr w:type="spellEnd"/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representative</w:t>
      </w:r>
      <w:proofErr w:type="spellEnd"/>
      <w:r w:rsidR="00A552D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représentant</w:t>
      </w:r>
      <w:r w:rsidR="00A552D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technique du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responsable</w:t>
      </w:r>
      <w:r w:rsidR="00A552D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l’Accord de l’USAID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C.F.R.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Code </w:t>
      </w:r>
      <w:r w:rsidR="00A552D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règlements</w:t>
      </w:r>
      <w:r w:rsidR="00A552D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fédéraux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DA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develop</w:t>
      </w:r>
      <w:r w:rsidRPr="00F477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proofErr w:type="spellEnd"/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assistance</w:t>
      </w:r>
      <w:r w:rsidR="00A552D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(aide au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développement</w:t>
      </w:r>
      <w:r w:rsidR="00A552D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tabs>
          <w:tab w:val="left" w:pos="1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FFP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Office of Food for Peace</w:t>
      </w:r>
      <w:r w:rsidR="00A552D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(Bureau Alimentation pour la Paix)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FFP/M/R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Office of Food for Peace Mission and/or </w:t>
      </w:r>
      <w:proofErr w:type="spellStart"/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Regional</w:t>
      </w:r>
      <w:proofErr w:type="spellEnd"/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Office</w:t>
      </w:r>
      <w:r w:rsidR="00F157B1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(Mission du Bureau Alimentation pour la Paix et/ou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Représentation</w:t>
      </w:r>
      <w:r w:rsidR="00F157B1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régionale</w:t>
      </w:r>
      <w:r w:rsidR="00F157B1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), le cas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échéant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A95E0D" w:rsidRDefault="00D338A0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95E0D">
        <w:rPr>
          <w:rFonts w:ascii="Times New Roman" w:eastAsia="Times New Roman" w:hAnsi="Times New Roman" w:cs="Times New Roman"/>
          <w:sz w:val="24"/>
          <w:szCs w:val="24"/>
        </w:rPr>
        <w:t>FFP</w:t>
      </w:r>
      <w:r w:rsidRPr="00A95E0D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 w:rsidRPr="00A95E0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95E0D">
        <w:rPr>
          <w:rFonts w:ascii="Times New Roman" w:eastAsia="Times New Roman" w:hAnsi="Times New Roman" w:cs="Times New Roman"/>
          <w:sz w:val="24"/>
          <w:szCs w:val="24"/>
        </w:rPr>
        <w:tab/>
        <w:t>Office of Food for Peace/</w:t>
      </w:r>
      <w:r w:rsidRPr="00A95E0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95E0D">
        <w:rPr>
          <w:rFonts w:ascii="Times New Roman" w:eastAsia="Times New Roman" w:hAnsi="Times New Roman" w:cs="Times New Roman"/>
          <w:sz w:val="24"/>
          <w:szCs w:val="24"/>
        </w:rPr>
        <w:t>ashington</w:t>
      </w:r>
      <w:r w:rsidR="00F157B1" w:rsidRPr="00A95E0D">
        <w:rPr>
          <w:rFonts w:ascii="Times New Roman" w:eastAsia="Times New Roman" w:hAnsi="Times New Roman" w:cs="Times New Roman"/>
          <w:sz w:val="24"/>
          <w:szCs w:val="24"/>
        </w:rPr>
        <w:t xml:space="preserve"> (Bureau Alimentation pour la </w:t>
      </w:r>
      <w:proofErr w:type="spellStart"/>
      <w:r w:rsidR="00F157B1" w:rsidRPr="00A95E0D">
        <w:rPr>
          <w:rFonts w:ascii="Times New Roman" w:eastAsia="Times New Roman" w:hAnsi="Times New Roman" w:cs="Times New Roman"/>
          <w:sz w:val="24"/>
          <w:szCs w:val="24"/>
        </w:rPr>
        <w:t>Paix</w:t>
      </w:r>
      <w:proofErr w:type="spellEnd"/>
      <w:r w:rsidR="00F157B1" w:rsidRPr="00A95E0D">
        <w:rPr>
          <w:rFonts w:ascii="Times New Roman" w:eastAsia="Times New Roman" w:hAnsi="Times New Roman" w:cs="Times New Roman"/>
          <w:sz w:val="24"/>
          <w:szCs w:val="24"/>
        </w:rPr>
        <w:t>/Washington)</w:t>
      </w:r>
    </w:p>
    <w:p w:rsidR="007174D5" w:rsidRPr="00A95E0D" w:rsidRDefault="007174D5">
      <w:pPr>
        <w:spacing w:before="16" w:after="0" w:line="260" w:lineRule="exact"/>
        <w:rPr>
          <w:sz w:val="26"/>
          <w:szCs w:val="26"/>
        </w:rPr>
      </w:pPr>
    </w:p>
    <w:p w:rsidR="007174D5" w:rsidRPr="00A95E0D" w:rsidRDefault="00D338A0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95E0D">
        <w:rPr>
          <w:rFonts w:ascii="Times New Roman" w:eastAsia="Times New Roman" w:hAnsi="Times New Roman" w:cs="Times New Roman"/>
          <w:sz w:val="24"/>
          <w:szCs w:val="24"/>
        </w:rPr>
        <w:t>FFP</w:t>
      </w:r>
      <w:r w:rsidRPr="00A95E0D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 w:rsidRPr="00A95E0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95E0D">
        <w:rPr>
          <w:rFonts w:ascii="Times New Roman" w:eastAsia="Times New Roman" w:hAnsi="Times New Roman" w:cs="Times New Roman"/>
          <w:sz w:val="24"/>
          <w:szCs w:val="24"/>
        </w:rPr>
        <w:t>/POD</w:t>
      </w:r>
      <w:r w:rsidRPr="00A95E0D">
        <w:rPr>
          <w:rFonts w:ascii="Times New Roman" w:eastAsia="Times New Roman" w:hAnsi="Times New Roman" w:cs="Times New Roman"/>
          <w:sz w:val="24"/>
          <w:szCs w:val="24"/>
        </w:rPr>
        <w:tab/>
        <w:t>Office of Food for Peace/</w:t>
      </w:r>
      <w:r w:rsidRPr="00A95E0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95E0D">
        <w:rPr>
          <w:rFonts w:ascii="Times New Roman" w:eastAsia="Times New Roman" w:hAnsi="Times New Roman" w:cs="Times New Roman"/>
          <w:sz w:val="24"/>
          <w:szCs w:val="24"/>
        </w:rPr>
        <w:t>ashington/Program</w:t>
      </w:r>
      <w:r w:rsidRPr="00A95E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5E0D">
        <w:rPr>
          <w:rFonts w:ascii="Times New Roman" w:eastAsia="Times New Roman" w:hAnsi="Times New Roman" w:cs="Times New Roman"/>
          <w:sz w:val="24"/>
          <w:szCs w:val="24"/>
        </w:rPr>
        <w:t>Operations Division</w:t>
      </w:r>
      <w:r w:rsidR="00F157B1" w:rsidRPr="00A95E0D">
        <w:rPr>
          <w:rFonts w:ascii="Times New Roman" w:eastAsia="Times New Roman" w:hAnsi="Times New Roman" w:cs="Times New Roman"/>
          <w:sz w:val="24"/>
          <w:szCs w:val="24"/>
        </w:rPr>
        <w:t xml:space="preserve"> (Bureau Alimentation pour la </w:t>
      </w:r>
      <w:proofErr w:type="spellStart"/>
      <w:r w:rsidR="00F157B1" w:rsidRPr="00A95E0D">
        <w:rPr>
          <w:rFonts w:ascii="Times New Roman" w:eastAsia="Times New Roman" w:hAnsi="Times New Roman" w:cs="Times New Roman"/>
          <w:sz w:val="24"/>
          <w:szCs w:val="24"/>
        </w:rPr>
        <w:t>Paix</w:t>
      </w:r>
      <w:proofErr w:type="spellEnd"/>
      <w:r w:rsidR="00F157B1" w:rsidRPr="00A95E0D">
        <w:rPr>
          <w:rFonts w:ascii="Times New Roman" w:eastAsia="Times New Roman" w:hAnsi="Times New Roman" w:cs="Times New Roman"/>
          <w:sz w:val="24"/>
          <w:szCs w:val="24"/>
        </w:rPr>
        <w:t xml:space="preserve">/Washington/Divisions des </w:t>
      </w:r>
      <w:proofErr w:type="spellStart"/>
      <w:r w:rsidR="00F4774E" w:rsidRPr="00A95E0D">
        <w:rPr>
          <w:rFonts w:ascii="Times New Roman" w:eastAsia="Times New Roman" w:hAnsi="Times New Roman" w:cs="Times New Roman"/>
          <w:sz w:val="24"/>
          <w:szCs w:val="24"/>
        </w:rPr>
        <w:t>opérations</w:t>
      </w:r>
      <w:proofErr w:type="spellEnd"/>
      <w:r w:rsidR="00F157B1" w:rsidRPr="00A95E0D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="00F157B1" w:rsidRPr="00A95E0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F157B1" w:rsidRPr="00A95E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74D5" w:rsidRPr="00A95E0D" w:rsidRDefault="007174D5">
      <w:pPr>
        <w:spacing w:before="15" w:after="0" w:line="260" w:lineRule="exact"/>
        <w:rPr>
          <w:sz w:val="26"/>
          <w:szCs w:val="26"/>
        </w:rPr>
      </w:pPr>
    </w:p>
    <w:p w:rsidR="007174D5" w:rsidRPr="00F4774E" w:rsidRDefault="00D338A0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ITSH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2735E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trans</w:t>
      </w:r>
      <w:r w:rsid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port interne, stockage et manuten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tion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LOA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durée</w:t>
      </w:r>
      <w:r w:rsidR="00A552D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exécution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D743D6" w:rsidRPr="00A95E0D" w:rsidRDefault="00D338A0" w:rsidP="00D743D6">
      <w:pPr>
        <w:tabs>
          <w:tab w:val="left" w:pos="1540"/>
        </w:tabs>
        <w:spacing w:after="0" w:line="480" w:lineRule="auto"/>
        <w:ind w:left="100" w:right="850"/>
        <w:rPr>
          <w:rFonts w:ascii="Times New Roman" w:eastAsia="Times New Roman" w:hAnsi="Times New Roman" w:cs="Times New Roman"/>
          <w:sz w:val="24"/>
          <w:szCs w:val="24"/>
        </w:rPr>
      </w:pPr>
      <w:r w:rsidRPr="00A95E0D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A95E0D">
        <w:rPr>
          <w:rFonts w:ascii="Times New Roman" w:eastAsia="Times New Roman" w:hAnsi="Times New Roman" w:cs="Times New Roman"/>
          <w:sz w:val="24"/>
          <w:szCs w:val="24"/>
        </w:rPr>
        <w:tab/>
        <w:t>Office of Manage</w:t>
      </w:r>
      <w:r w:rsidRPr="00A95E0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5E0D">
        <w:rPr>
          <w:rFonts w:ascii="Times New Roman" w:eastAsia="Times New Roman" w:hAnsi="Times New Roman" w:cs="Times New Roman"/>
          <w:sz w:val="24"/>
          <w:szCs w:val="24"/>
        </w:rPr>
        <w:t xml:space="preserve">ent and Budget </w:t>
      </w:r>
    </w:p>
    <w:p w:rsidR="002735E0" w:rsidRPr="00F4774E" w:rsidRDefault="00D338A0" w:rsidP="00D743D6">
      <w:pPr>
        <w:tabs>
          <w:tab w:val="left" w:pos="1540"/>
        </w:tabs>
        <w:spacing w:after="0" w:line="480" w:lineRule="auto"/>
        <w:ind w:left="1620" w:right="850" w:hanging="14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PREP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pipeline and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</w:t>
      </w:r>
      <w:r w:rsidR="00F4774E" w:rsidRPr="00F477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source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esti</w:t>
      </w:r>
      <w:r w:rsidRPr="00F477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ate</w:t>
      </w:r>
      <w:proofErr w:type="spellEnd"/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proposal</w:t>
      </w:r>
      <w:proofErr w:type="spellEnd"/>
      <w:r w:rsidR="002735E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(proposition</w:t>
      </w:r>
      <w:r w:rsidR="002735E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d’estimation des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réserves</w:t>
      </w:r>
      <w:r w:rsidR="002735E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le circuit et des ressources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7174D5" w:rsidRPr="00F4774E" w:rsidRDefault="00D338A0" w:rsidP="00D743D6">
      <w:pPr>
        <w:tabs>
          <w:tab w:val="left" w:pos="1540"/>
        </w:tabs>
        <w:spacing w:after="0" w:line="480" w:lineRule="auto"/>
        <w:ind w:left="100" w:right="355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PVO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organisation</w:t>
      </w:r>
      <w:r w:rsidR="00A552D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735E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volontaire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privée</w:t>
      </w:r>
      <w:r w:rsidR="00A552D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735E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7174D5" w:rsidRPr="00F4774E" w:rsidRDefault="00D338A0">
      <w:pPr>
        <w:tabs>
          <w:tab w:val="left" w:pos="1540"/>
        </w:tabs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USAID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2735E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Agence pour le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Développement</w:t>
      </w:r>
      <w:r w:rsidR="002735E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International des Etats-Unis</w:t>
      </w:r>
    </w:p>
    <w:p w:rsidR="007174D5" w:rsidRPr="00F4774E" w:rsidRDefault="007174D5">
      <w:pPr>
        <w:spacing w:after="0"/>
        <w:rPr>
          <w:lang w:val="fr-FR"/>
        </w:rPr>
        <w:sectPr w:rsidR="007174D5" w:rsidRPr="00F4774E">
          <w:footerReference w:type="default" r:id="rId9"/>
          <w:pgSz w:w="12240" w:h="15840"/>
          <w:pgMar w:top="1380" w:right="1320" w:bottom="1500" w:left="1340" w:header="0" w:footer="1314" w:gutter="0"/>
          <w:pgNumType w:start="9"/>
          <w:cols w:space="720"/>
        </w:sectPr>
      </w:pPr>
    </w:p>
    <w:p w:rsidR="007174D5" w:rsidRPr="00F4774E" w:rsidRDefault="002735E0">
      <w:pPr>
        <w:spacing w:before="59" w:after="0" w:line="240" w:lineRule="auto"/>
        <w:ind w:left="299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Guide de </w:t>
      </w:r>
      <w:r w:rsidR="00F4774E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projets d’aide alimentaire</w:t>
      </w:r>
    </w:p>
    <w:p w:rsidR="007174D5" w:rsidRPr="00F4774E" w:rsidRDefault="002735E0">
      <w:pPr>
        <w:spacing w:after="0" w:line="271" w:lineRule="exact"/>
        <w:ind w:left="2956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 xml:space="preserve">Questions </w:t>
      </w:r>
      <w:r w:rsidR="00F4774E"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fréquentes</w:t>
      </w:r>
      <w:r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 xml:space="preserve"> et </w:t>
      </w:r>
      <w:r w:rsidR="00F4774E"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réponses</w:t>
      </w:r>
      <w:r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(</w:t>
      </w:r>
      <w:proofErr w:type="spellStart"/>
      <w:r w:rsidR="00D338A0"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FAQs</w:t>
      </w:r>
      <w:proofErr w:type="spellEnd"/>
      <w:r w:rsidR="00D338A0" w:rsidRPr="00F47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)</w:t>
      </w: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7174D5">
      <w:pPr>
        <w:spacing w:before="8" w:after="0" w:line="280" w:lineRule="exact"/>
        <w:rPr>
          <w:sz w:val="28"/>
          <w:szCs w:val="28"/>
          <w:lang w:val="fr-F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370"/>
        <w:gridCol w:w="8725"/>
      </w:tblGrid>
      <w:tr w:rsidR="007174D5" w:rsidRPr="00A95E0D" w:rsidTr="00730D51">
        <w:trPr>
          <w:trHeight w:hRule="exact" w:val="87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D338A0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1.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rPr>
                <w:lang w:val="fr-FR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30D51" w:rsidP="00730D51">
            <w:pPr>
              <w:spacing w:before="69" w:after="0" w:line="240" w:lineRule="auto"/>
              <w:ind w:left="80" w:right="545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Quelles sont les </w:t>
            </w:r>
            <w:r w:rsidR="00F4774E"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différences</w:t>
            </w:r>
            <w:r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entre</w:t>
            </w:r>
            <w:r w:rsidR="00F4774E"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: (</w:t>
            </w:r>
            <w:r w:rsidR="00D338A0"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a) </w:t>
            </w:r>
            <w:r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la </w:t>
            </w:r>
            <w:r w:rsidR="00F4774E"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stratégie</w:t>
            </w:r>
            <w:r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sortie</w:t>
            </w:r>
            <w:r w:rsidR="00D338A0"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(b) </w:t>
            </w:r>
            <w:r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l’expiration du projet d’aide alimentaire</w:t>
            </w:r>
            <w:r w:rsidR="00D338A0"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(c) </w:t>
            </w:r>
            <w:r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la </w:t>
            </w:r>
            <w:r w:rsidR="00F4774E"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clôture</w:t>
            </w:r>
            <w:r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d’un accord de subvention et</w:t>
            </w:r>
            <w:r w:rsidR="00D338A0"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(</w:t>
            </w:r>
            <w:r w:rsidR="00D338A0" w:rsidRPr="00F477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d</w:t>
            </w:r>
            <w:r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) annulation du </w:t>
            </w:r>
            <w:r w:rsidR="00F4774E"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projet</w:t>
            </w:r>
            <w:r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d’aide</w:t>
            </w:r>
            <w:r w:rsidR="00D338A0"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?</w:t>
            </w:r>
          </w:p>
        </w:tc>
      </w:tr>
      <w:tr w:rsidR="007174D5" w:rsidRPr="00A95E0D" w:rsidTr="00730D51">
        <w:trPr>
          <w:trHeight w:hRule="exact" w:val="296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rPr>
                <w:lang w:val="fr-F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spacing w:before="4" w:after="0" w:line="120" w:lineRule="exact"/>
              <w:rPr>
                <w:sz w:val="12"/>
                <w:szCs w:val="12"/>
                <w:lang w:val="fr-FR"/>
              </w:rPr>
            </w:pPr>
          </w:p>
          <w:p w:rsidR="007174D5" w:rsidRPr="00F4774E" w:rsidRDefault="00D338A0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a)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spacing w:before="4" w:after="0" w:line="120" w:lineRule="exact"/>
              <w:rPr>
                <w:sz w:val="12"/>
                <w:szCs w:val="12"/>
                <w:lang w:val="fr-FR"/>
              </w:rPr>
            </w:pPr>
          </w:p>
          <w:p w:rsidR="007174D5" w:rsidRPr="00F4774E" w:rsidRDefault="00730D51" w:rsidP="00730D51">
            <w:pPr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L’object</w:t>
            </w:r>
            <w:r w:rsid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if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la </w:t>
            </w:r>
            <w:r w:rsidR="00F4774E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stratégie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sortie est de garantir la </w:t>
            </w:r>
            <w:r w:rsidR="00F4774E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durabilité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l’impact des projets d’aide alimentaire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après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que l’accord arrive à terme. Le terme « Sortie » fait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référence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au retrait de toutes les ressources externes du projet d’aide alimentaire de la zone totale du projet d’aide alimentaire. Les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stratégies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sortie de projets alimentaire</w:t>
            </w:r>
            <w:r w:rsidR="001B3E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exigent une analyse minutieuse de la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nécessité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continuer à fournir l’aide et si </w:t>
            </w:r>
            <w:r w:rsidR="00D743D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ce besoin se justifie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l’identification de la source de nourritures. Pour plus d’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informations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sur les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stratégies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sort</w:t>
            </w:r>
            <w:r w:rsidR="0017331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e, se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référer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au document intitulé « </w:t>
            </w:r>
            <w:r w:rsidRPr="00F4774E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fr-FR"/>
              </w:rPr>
              <w:t xml:space="preserve">Graduation and Exit </w:t>
            </w:r>
            <w:proofErr w:type="spellStart"/>
            <w:r w:rsidRPr="00F4774E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fr-FR"/>
              </w:rPr>
              <w:t>Strategies</w:t>
            </w:r>
            <w:proofErr w:type="spellEnd"/>
            <w:r w:rsidRPr="00F4774E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fr-FR"/>
              </w:rPr>
              <w:t xml:space="preserve">: A </w:t>
            </w:r>
            <w:r w:rsidRPr="00F4774E">
              <w:rPr>
                <w:rFonts w:ascii="Times New Roman" w:eastAsia="Times New Roman" w:hAnsi="Times New Roman" w:cs="Times New Roman"/>
                <w:i/>
                <w:color w:val="0000FF"/>
                <w:spacing w:val="-1"/>
                <w:sz w:val="24"/>
                <w:szCs w:val="24"/>
                <w:lang w:val="fr-FR"/>
              </w:rPr>
              <w:t>F</w:t>
            </w:r>
            <w:r w:rsidRPr="00F4774E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fr-FR"/>
              </w:rPr>
              <w:t xml:space="preserve">ocus on </w:t>
            </w:r>
            <w:proofErr w:type="spellStart"/>
            <w:r w:rsidRPr="00F4774E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fr-FR"/>
              </w:rPr>
              <w:t>Title</w:t>
            </w:r>
            <w:proofErr w:type="spellEnd"/>
            <w:r w:rsidRPr="00F4774E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fr-FR"/>
              </w:rPr>
              <w:t xml:space="preserve"> II Food </w:t>
            </w:r>
            <w:proofErr w:type="spellStart"/>
            <w:r w:rsidRPr="00F4774E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fr-FR"/>
              </w:rPr>
              <w:t>Aid</w:t>
            </w:r>
            <w:proofErr w:type="spellEnd"/>
            <w:r w:rsidRPr="00F4774E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4774E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fr-FR"/>
              </w:rPr>
              <w:t>Developme</w:t>
            </w:r>
            <w:r w:rsidRPr="00F4774E">
              <w:rPr>
                <w:rFonts w:ascii="Times New Roman" w:eastAsia="Times New Roman" w:hAnsi="Times New Roman" w:cs="Times New Roman"/>
                <w:i/>
                <w:color w:val="0000FF"/>
                <w:spacing w:val="-1"/>
                <w:sz w:val="24"/>
                <w:szCs w:val="24"/>
                <w:lang w:val="fr-FR"/>
              </w:rPr>
              <w:t>n</w:t>
            </w:r>
            <w:r w:rsidRPr="00F4774E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fr-FR"/>
              </w:rPr>
              <w:t>t</w:t>
            </w:r>
            <w:proofErr w:type="spellEnd"/>
            <w:r w:rsidRPr="00F4774E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fr-FR"/>
              </w:rPr>
              <w:t xml:space="preserve"> Programs</w:t>
            </w:r>
            <w:r w:rsidRPr="00F4774E">
              <w:rPr>
                <w:rFonts w:ascii="Times New Roman" w:eastAsia="Times New Roman" w:hAnsi="Times New Roman" w:cs="Times New Roman"/>
                <w:i/>
                <w:color w:val="0000FF"/>
                <w:spacing w:val="-1"/>
                <w:sz w:val="24"/>
                <w:szCs w:val="24"/>
                <w:lang w:val="fr-FR"/>
              </w:rPr>
              <w:t xml:space="preserve"> (</w:t>
            </w:r>
            <w:r w:rsidR="00C27483" w:rsidRPr="00F4774E">
              <w:rPr>
                <w:rFonts w:ascii="Times New Roman" w:eastAsia="Times New Roman" w:hAnsi="Times New Roman" w:cs="Times New Roman"/>
                <w:i/>
                <w:color w:val="0000FF"/>
                <w:spacing w:val="-1"/>
                <w:sz w:val="24"/>
                <w:szCs w:val="24"/>
                <w:lang w:val="fr-FR"/>
              </w:rPr>
              <w:t>Stratégies</w:t>
            </w:r>
            <w:r w:rsidRPr="00F4774E">
              <w:rPr>
                <w:rFonts w:ascii="Times New Roman" w:eastAsia="Times New Roman" w:hAnsi="Times New Roman" w:cs="Times New Roman"/>
                <w:i/>
                <w:color w:val="0000FF"/>
                <w:spacing w:val="-1"/>
                <w:sz w:val="24"/>
                <w:szCs w:val="24"/>
                <w:lang w:val="fr-FR"/>
              </w:rPr>
              <w:t xml:space="preserve"> de sortie : Gros plan sur les programmes d’aide alimentaire de Titre II) 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publié par le Projet d’assistance technique en </w:t>
            </w:r>
            <w:r w:rsidR="00C27483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matière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d’alimentation et de nutrition de type II de l’USAID.</w:t>
            </w:r>
          </w:p>
          <w:p w:rsidR="00730D51" w:rsidRPr="00F4774E" w:rsidRDefault="00730D51" w:rsidP="00730D51">
            <w:pPr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730D51" w:rsidRPr="00F4774E" w:rsidRDefault="00730D51" w:rsidP="00730D51">
            <w:pPr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74D5" w:rsidRPr="00A95E0D" w:rsidTr="00880D91">
        <w:trPr>
          <w:trHeight w:hRule="exact" w:val="225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rPr>
                <w:lang w:val="fr-F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spacing w:before="5" w:after="0" w:line="120" w:lineRule="exact"/>
              <w:rPr>
                <w:sz w:val="12"/>
                <w:szCs w:val="12"/>
                <w:lang w:val="fr-FR"/>
              </w:rPr>
            </w:pPr>
          </w:p>
          <w:p w:rsidR="007174D5" w:rsidRPr="00F4774E" w:rsidRDefault="00D338A0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b)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spacing w:before="5" w:after="0" w:line="120" w:lineRule="exact"/>
              <w:rPr>
                <w:sz w:val="12"/>
                <w:szCs w:val="12"/>
                <w:lang w:val="fr-FR"/>
              </w:rPr>
            </w:pPr>
          </w:p>
          <w:p w:rsidR="007174D5" w:rsidRPr="00F4774E" w:rsidRDefault="00730D51" w:rsidP="00D743D6">
            <w:pPr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L’expiration du projet d’aide alimentaire est la date </w:t>
            </w:r>
            <w:r w:rsidR="00880D91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à laquelle il expire ou prend fin, selon les documents de l’accord, qu’il ait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été</w:t>
            </w:r>
            <w:r w:rsidR="00880D91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clôtur</w:t>
            </w:r>
            <w:r w:rsidR="00D743D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880D91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officiellement ou non. Bien que le projet d’aide ait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expiré</w:t>
            </w:r>
            <w:r w:rsidR="00880D91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des obligations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supplémentaires</w:t>
            </w:r>
            <w:r w:rsidR="00880D91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peuvent subsister de la part de l’organisme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récipiendaire</w:t>
            </w:r>
            <w:r w:rsidR="00880D91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du Gouvernement des Etats-Unis avant que l’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accord</w:t>
            </w:r>
            <w:r w:rsidR="00880D91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ne puisse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être</w:t>
            </w:r>
            <w:r w:rsidR="00880D91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officiellement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clôturé</w:t>
            </w:r>
            <w:r w:rsidR="00880D91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Pour plus d’informations sur l’expiration du projet d’aide alimentaire, se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référer</w:t>
            </w:r>
            <w:r w:rsidR="00880D91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à la disposition </w:t>
            </w:r>
            <w:r w:rsidR="00880D91" w:rsidRPr="00F477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fr-FR"/>
              </w:rPr>
              <w:t>22 C.F.R. 211.11</w:t>
            </w:r>
            <w:r w:rsidR="00880D91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880D91" w:rsidRPr="00F477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Suspension, annulation et expiration de programme.</w:t>
            </w:r>
            <w:r w:rsidR="00880D91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7174D5" w:rsidRPr="00A95E0D" w:rsidTr="00880D91">
        <w:trPr>
          <w:trHeight w:hRule="exact" w:val="224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rPr>
                <w:lang w:val="fr-F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spacing w:before="5" w:after="0" w:line="120" w:lineRule="exact"/>
              <w:rPr>
                <w:sz w:val="12"/>
                <w:szCs w:val="12"/>
                <w:lang w:val="fr-FR"/>
              </w:rPr>
            </w:pPr>
          </w:p>
          <w:p w:rsidR="007174D5" w:rsidRPr="00F4774E" w:rsidRDefault="00D338A0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c)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spacing w:before="5" w:after="0" w:line="120" w:lineRule="exact"/>
              <w:rPr>
                <w:sz w:val="12"/>
                <w:szCs w:val="12"/>
                <w:lang w:val="fr-FR"/>
              </w:rPr>
            </w:pPr>
          </w:p>
          <w:p w:rsidR="007174D5" w:rsidRPr="00F4774E" w:rsidRDefault="00C27483" w:rsidP="00880D91">
            <w:pPr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Conformément</w:t>
            </w:r>
            <w:r w:rsidR="00880D91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à la disposition</w:t>
            </w:r>
            <w:r w:rsidR="00D338A0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338A0" w:rsidRPr="00F477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fr-FR"/>
              </w:rPr>
              <w:t>22 C.F.R. 226.2</w:t>
            </w:r>
            <w:r w:rsidR="00D338A0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F47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FR"/>
              </w:rPr>
              <w:t>Définitions</w:t>
            </w:r>
            <w:r w:rsidR="00D338A0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la 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clôture</w:t>
            </w:r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d’un accord est le processus par lequel l’USAID 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détermine</w:t>
            </w:r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que toutes le mesures administratives applicables ainsi que toutes les 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activités</w:t>
            </w:r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l’accord ont 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été</w:t>
            </w:r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finalisées</w:t>
            </w:r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par l’organisme 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récipiendaire</w:t>
            </w:r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. Cependant, il y a un nombre de facteurs qui ne sont pas 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affectés</w:t>
            </w:r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par la 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clôture</w:t>
            </w:r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tels que l’archivage et l’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accès</w:t>
            </w:r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aux</w:t>
            </w:r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gramStart"/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dossiers </w:t>
            </w:r>
            <w:r w:rsidR="0017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</w:t>
            </w:r>
            <w:proofErr w:type="gramEnd"/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le droit 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fédéral</w:t>
            </w:r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d’auditer et de rejeter des 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dépenses</w:t>
            </w:r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  et la 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redevabilité</w:t>
            </w:r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en 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matière</w:t>
            </w:r>
            <w:r w:rsidR="00880D91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biens. La disposition  </w:t>
            </w:r>
            <w:r w:rsidR="00880D91" w:rsidRPr="00F477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fr-FR"/>
              </w:rPr>
              <w:t xml:space="preserve">22 C.F.R. 226.71. </w:t>
            </w:r>
            <w:r w:rsidRPr="00F47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FR"/>
              </w:rPr>
              <w:t>Procédures</w:t>
            </w:r>
            <w:r w:rsidR="00880D91" w:rsidRPr="00F47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FR"/>
              </w:rPr>
              <w:t xml:space="preserve"> de </w:t>
            </w:r>
            <w:r w:rsidRPr="00F47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FR"/>
              </w:rPr>
              <w:t>clôture</w:t>
            </w:r>
            <w:r w:rsidR="00066138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fournit des </w:t>
            </w:r>
            <w:r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précisions</w:t>
            </w:r>
            <w:r w:rsidR="00066138" w:rsidRPr="00F4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</w:p>
        </w:tc>
      </w:tr>
      <w:tr w:rsidR="007174D5" w:rsidRPr="00A95E0D" w:rsidTr="00066138">
        <w:trPr>
          <w:trHeight w:hRule="exact" w:val="252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rPr>
                <w:lang w:val="fr-F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spacing w:before="5" w:after="0" w:line="120" w:lineRule="exact"/>
              <w:rPr>
                <w:sz w:val="12"/>
                <w:szCs w:val="12"/>
                <w:lang w:val="fr-FR"/>
              </w:rPr>
            </w:pPr>
          </w:p>
          <w:p w:rsidR="007174D5" w:rsidRPr="00F4774E" w:rsidRDefault="00D338A0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d)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spacing w:before="5" w:after="0" w:line="120" w:lineRule="exact"/>
              <w:rPr>
                <w:sz w:val="12"/>
                <w:szCs w:val="12"/>
                <w:lang w:val="fr-FR"/>
              </w:rPr>
            </w:pPr>
          </w:p>
          <w:p w:rsidR="007174D5" w:rsidRPr="00F4774E" w:rsidRDefault="00066138" w:rsidP="00D743D6">
            <w:pPr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La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résiliation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d’un programme d’aide alimentaire est, l’annulation du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parrainage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l’USAID qu’elle soit partielle ou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intégrale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La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résiliation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d’un projet d’aide alimentaire est un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évènement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rare et ne doit pas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être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confondue avec la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clôture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d’un projet d’aide alimentaire qui est un processus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général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Pour plus d’information sur la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résiliation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du projet d’aide alimentaire se </w:t>
            </w:r>
            <w:r w:rsidR="00D743D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référer 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à la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disposition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F477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fr-FR"/>
              </w:rPr>
              <w:t xml:space="preserve">22 </w:t>
            </w:r>
            <w:r w:rsidRPr="00F4774E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 w:color="0000FF"/>
                <w:lang w:val="fr-FR"/>
              </w:rPr>
              <w:t>C</w:t>
            </w:r>
            <w:r w:rsidRPr="00F477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fr-FR"/>
              </w:rPr>
              <w:t>.F.R. 211.1</w:t>
            </w:r>
            <w:r w:rsidRPr="00F4774E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 w:color="0000FF"/>
                <w:lang w:val="fr-FR"/>
              </w:rPr>
              <w:t>1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F477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suspension, </w:t>
            </w:r>
            <w:r w:rsidR="00C27483" w:rsidRPr="00F477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résiliation</w:t>
            </w:r>
            <w:r w:rsidRPr="00F477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et expiration de projet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à la disposition </w:t>
            </w:r>
            <w:r w:rsidRPr="00F477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fr-FR"/>
              </w:rPr>
              <w:t>22 C.F.R. 226.61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F477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Suspension et </w:t>
            </w:r>
            <w:r w:rsidR="00C27483" w:rsidRPr="00F477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résiliation</w:t>
            </w:r>
            <w:r w:rsidRPr="00F477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7174D5">
      <w:pPr>
        <w:spacing w:before="10" w:after="0" w:line="220" w:lineRule="exact"/>
        <w:rPr>
          <w:lang w:val="fr-FR"/>
        </w:rPr>
      </w:pPr>
    </w:p>
    <w:p w:rsidR="007174D5" w:rsidRPr="00F4774E" w:rsidRDefault="00D338A0">
      <w:pPr>
        <w:tabs>
          <w:tab w:val="left" w:pos="86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2.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="00066138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Quels rapports sont </w:t>
      </w:r>
      <w:r w:rsidR="00C27483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dus</w:t>
      </w:r>
      <w:r w:rsidR="00066138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pendant les </w:t>
      </w:r>
      <w:r w:rsidR="00C27483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dernières</w:t>
      </w:r>
      <w:r w:rsidR="00066138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années</w:t>
      </w:r>
      <w:r w:rsidR="00066138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du projet d’aide alimentaire et </w:t>
      </w:r>
      <w:r w:rsidR="00066138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>quand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?</w:t>
      </w:r>
    </w:p>
    <w:p w:rsidR="007174D5" w:rsidRPr="00F4774E" w:rsidRDefault="007174D5">
      <w:pPr>
        <w:spacing w:before="14" w:after="0" w:line="260" w:lineRule="exact"/>
        <w:rPr>
          <w:sz w:val="26"/>
          <w:szCs w:val="26"/>
          <w:lang w:val="fr-FR"/>
        </w:rPr>
      </w:pPr>
    </w:p>
    <w:p w:rsidR="007174D5" w:rsidRPr="00F4774E" w:rsidRDefault="00B74799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Lorsque l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projet d’aide alimentaire 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est lancée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, l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’organisme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soumet les documents suivants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59446F" w:rsidRPr="00F4774E" w:rsidRDefault="00D338A0" w:rsidP="0059446F">
      <w:pPr>
        <w:spacing w:after="0" w:line="240" w:lineRule="auto"/>
        <w:ind w:left="860" w:right="81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a) </w:t>
      </w:r>
      <w:r w:rsidRPr="00F4774E">
        <w:rPr>
          <w:rFonts w:ascii="Times New Roman" w:eastAsia="Times New Roman" w:hAnsi="Times New Roman" w:cs="Times New Roman"/>
          <w:spacing w:val="53"/>
          <w:sz w:val="24"/>
          <w:szCs w:val="24"/>
          <w:lang w:val="fr-FR"/>
        </w:rPr>
        <w:t xml:space="preserve"> </w:t>
      </w:r>
      <w:r w:rsidR="00D743D6">
        <w:rPr>
          <w:rFonts w:ascii="Times New Roman" w:eastAsia="Times New Roman" w:hAnsi="Times New Roman" w:cs="Times New Roman"/>
          <w:spacing w:val="53"/>
          <w:sz w:val="24"/>
          <w:szCs w:val="24"/>
          <w:lang w:val="fr-FR"/>
        </w:rPr>
        <w:t>L’év</w:t>
      </w:r>
      <w:r w:rsidR="00B7479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aluation finale: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réalisée</w:t>
      </w:r>
      <w:r w:rsidR="00B7479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avant la fin du premier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trimestre</w:t>
      </w:r>
      <w:r w:rsidR="00B7479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troisième</w:t>
      </w:r>
      <w:r w:rsidR="00B7479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année</w:t>
      </w:r>
      <w:r w:rsidR="00B7479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les projets d’aide prévus sur plusieurs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années</w:t>
      </w:r>
      <w:r w:rsidR="00B7479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(MYAP) ou l’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avant-dernière</w:t>
      </w:r>
      <w:r w:rsidR="0059446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année</w:t>
      </w:r>
      <w:r w:rsidR="0059446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les</w:t>
      </w:r>
      <w:r w:rsidR="00B7479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MYAP de quatre ans; les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évaluations</w:t>
      </w:r>
      <w:r w:rsidR="00B7479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finales sont dues 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>dans leur</w:t>
      </w:r>
      <w:r w:rsidR="0059446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version finale</w:t>
      </w:r>
      <w:r w:rsidR="00D743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 doivent accompagner le</w:t>
      </w:r>
      <w:r w:rsidR="00B7479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rapport 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annuel </w:t>
      </w:r>
      <w:r w:rsidR="00B7479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résultats</w:t>
      </w:r>
      <w:r w:rsidR="00B7479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l’avant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dernière</w:t>
      </w:r>
      <w:r w:rsidR="00B7479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année</w:t>
      </w:r>
      <w:r w:rsidR="00B7479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59446F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la date la</w:t>
      </w:r>
      <w:r w:rsidR="00B7479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plus proche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étant</w:t>
      </w:r>
      <w:r w:rsidR="00B7479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applicable.</w:t>
      </w:r>
    </w:p>
    <w:p w:rsidR="00480273" w:rsidRPr="00F4774E" w:rsidRDefault="00D338A0" w:rsidP="0059446F">
      <w:pPr>
        <w:spacing w:after="0" w:line="240" w:lineRule="auto"/>
        <w:ind w:left="860" w:right="81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b) </w:t>
      </w:r>
      <w:r w:rsidRPr="00F4774E">
        <w:rPr>
          <w:rFonts w:ascii="Times New Roman" w:eastAsia="Times New Roman" w:hAnsi="Times New Roman" w:cs="Times New Roman"/>
          <w:spacing w:val="40"/>
          <w:sz w:val="24"/>
          <w:szCs w:val="24"/>
          <w:lang w:val="fr-FR"/>
        </w:rPr>
        <w:t xml:space="preserve"> 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La proposition finale d’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estimation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réserves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le circuit et de ressources (PREP) comprend le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calendrier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son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délai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soumission ne doit pas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dépasser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mi-novembre de l’avant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dernière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année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date devant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déterminée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les discussions entre l’organisme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l’AOTR ;</w:t>
      </w:r>
    </w:p>
    <w:p w:rsidR="007174D5" w:rsidRPr="00F4774E" w:rsidRDefault="00D338A0">
      <w:pPr>
        <w:spacing w:after="0" w:line="240" w:lineRule="auto"/>
        <w:ind w:left="880" w:right="88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c) </w:t>
      </w:r>
      <w:r w:rsidRPr="00F4774E">
        <w:rPr>
          <w:rFonts w:ascii="Times New Roman" w:eastAsia="Times New Roman" w:hAnsi="Times New Roman" w:cs="Times New Roman"/>
          <w:spacing w:val="53"/>
          <w:sz w:val="24"/>
          <w:szCs w:val="24"/>
          <w:lang w:val="fr-FR"/>
        </w:rPr>
        <w:t xml:space="preserve"> 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rapport annuel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résultats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dernière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année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due le premier lundi de novembre suivant l’avant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derni</w:t>
      </w:r>
      <w:r w:rsidR="006D14CC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exercice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financi</w:t>
      </w:r>
      <w:r w:rsidR="006D14CC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Pour l’exercice 2009, les rapports annuels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résultats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sont dus le 2 novembre 2009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880" w:right="140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d) </w:t>
      </w:r>
      <w:r w:rsidRPr="00F4774E">
        <w:rPr>
          <w:rFonts w:ascii="Times New Roman" w:eastAsia="Times New Roman" w:hAnsi="Times New Roman" w:cs="Times New Roman"/>
          <w:spacing w:val="40"/>
          <w:sz w:val="24"/>
          <w:szCs w:val="24"/>
          <w:lang w:val="fr-FR"/>
        </w:rPr>
        <w:t xml:space="preserve"> 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plan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(pour approbation): l’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échéance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négociée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entre le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représentant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technique du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responsable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l’accord (AOTR) et l’organisme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 l’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échéance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basée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sur le calendrier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soumis avec le PREP de l’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année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finale (voir les annexes sur les directives PREP du</w:t>
      </w:r>
      <w:r w:rsidR="00C274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od</w:t>
      </w:r>
      <w:r w:rsidR="00C27483">
        <w:rPr>
          <w:rFonts w:ascii="Times New Roman" w:eastAsia="Times New Roman" w:hAnsi="Times New Roman" w:cs="Times New Roman"/>
          <w:sz w:val="24"/>
          <w:szCs w:val="24"/>
          <w:lang w:val="fr-FR"/>
        </w:rPr>
        <w:t>è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le); l’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échéance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doit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fixée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de sorte à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permettre la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réalisation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délais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toutes les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activités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projet d’aide alimentaire à la date d’expiration dudit projet ;  </w:t>
      </w:r>
    </w:p>
    <w:p w:rsidR="007174D5" w:rsidRPr="00F4774E" w:rsidRDefault="00D338A0">
      <w:pPr>
        <w:spacing w:after="0" w:line="240" w:lineRule="auto"/>
        <w:ind w:left="880" w:right="182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e) </w:t>
      </w:r>
      <w:r w:rsidRPr="00F4774E">
        <w:rPr>
          <w:rFonts w:ascii="Times New Roman" w:eastAsia="Times New Roman" w:hAnsi="Times New Roman" w:cs="Times New Roman"/>
          <w:spacing w:val="53"/>
          <w:sz w:val="24"/>
          <w:szCs w:val="24"/>
          <w:lang w:val="fr-FR"/>
        </w:rPr>
        <w:t xml:space="preserve"> 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rapport annuel final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résultats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dû le premier lundi de novembre suivant la date d’expiration du projet d’aide alimentaire ou dans un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délai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90 jours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après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date d’expiration, la date la plus proche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étant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applicable</w:t>
      </w:r>
    </w:p>
    <w:p w:rsidR="007174D5" w:rsidRDefault="00D338A0" w:rsidP="00B1154A">
      <w:pPr>
        <w:tabs>
          <w:tab w:val="left" w:pos="880"/>
        </w:tabs>
        <w:spacing w:after="0" w:line="240" w:lineRule="auto"/>
        <w:ind w:left="880" w:right="433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Tout autre formulaire tel que les formulaires financiers: dus dans un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délai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90 jours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après</w:t>
      </w:r>
      <w:r w:rsidR="0048027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date d’expiration du projet d’aide alimentaire.</w:t>
      </w:r>
    </w:p>
    <w:p w:rsidR="0009268B" w:rsidRPr="00F4774E" w:rsidRDefault="0009268B" w:rsidP="00B1154A">
      <w:pPr>
        <w:tabs>
          <w:tab w:val="left" w:pos="880"/>
        </w:tabs>
        <w:spacing w:after="0" w:line="240" w:lineRule="auto"/>
        <w:ind w:left="880" w:right="433" w:hanging="360"/>
        <w:rPr>
          <w:sz w:val="28"/>
          <w:szCs w:val="28"/>
          <w:lang w:val="fr-FR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370"/>
        <w:gridCol w:w="8723"/>
      </w:tblGrid>
      <w:tr w:rsidR="007174D5" w:rsidRPr="00A95E0D">
        <w:trPr>
          <w:trHeight w:hRule="exact" w:val="771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D338A0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3.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rPr>
                <w:lang w:val="fr-FR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480273" w:rsidP="00480273">
            <w:pPr>
              <w:spacing w:before="69" w:after="0" w:line="240" w:lineRule="auto"/>
              <w:ind w:left="80" w:right="175" w:firstLine="6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Quelles sont les </w:t>
            </w:r>
            <w:r w:rsidR="00C27483"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différences</w:t>
            </w:r>
            <w:r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entre (a) l’</w:t>
            </w:r>
            <w:r w:rsidR="00C27483"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évaluation</w:t>
            </w:r>
            <w:r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finale, (b) le rapport annuel de </w:t>
            </w:r>
            <w:r w:rsidR="00C27483"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résultats</w:t>
            </w:r>
            <w:r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(c) le rapport final et (d) le plan de </w:t>
            </w:r>
            <w:r w:rsidR="00C27483"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clôture</w:t>
            </w:r>
            <w:r w:rsidR="00D338A0" w:rsidRPr="00F4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?</w:t>
            </w:r>
          </w:p>
        </w:tc>
      </w:tr>
      <w:tr w:rsidR="007174D5" w:rsidRPr="00A95E0D" w:rsidTr="00B1154A">
        <w:trPr>
          <w:trHeight w:hRule="exact" w:val="4553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rPr>
                <w:lang w:val="fr-F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spacing w:before="4" w:after="0" w:line="120" w:lineRule="exact"/>
              <w:rPr>
                <w:sz w:val="12"/>
                <w:szCs w:val="12"/>
                <w:lang w:val="fr-FR"/>
              </w:rPr>
            </w:pPr>
          </w:p>
          <w:p w:rsidR="007174D5" w:rsidRPr="00F4774E" w:rsidRDefault="00D338A0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a)</w:t>
            </w: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spacing w:before="4" w:after="0" w:line="120" w:lineRule="exact"/>
              <w:rPr>
                <w:sz w:val="12"/>
                <w:szCs w:val="12"/>
                <w:lang w:val="fr-FR"/>
              </w:rPr>
            </w:pPr>
          </w:p>
          <w:p w:rsidR="007174D5" w:rsidRPr="00F4774E" w:rsidRDefault="00480273" w:rsidP="0009268B">
            <w:pPr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Une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évaluation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finale est une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évaluation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externe qui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évalue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progrès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réalisés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par l’organisme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récipiendaire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dans la mise en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œuvre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activités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du FFP et la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réalisation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des objectifs </w:t>
            </w:r>
            <w:r w:rsidR="00C2748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visé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s. Les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évaluations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finales sont requises pour les MYAP et doivent expliquer l’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état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d’avancement depuis que l’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étude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référence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 été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effectuée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mettre en exergue les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difficultés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succès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du projet d’aide alimentaire,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appuyées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par des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données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provenant d’une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enquête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auprès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la population. Les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résultats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l’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évaluation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finale seront essentiellement pris en compte dans l’examen des propositions de MYAP de l’organisme </w:t>
            </w:r>
            <w:r w:rsidR="006D14C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récipiendaire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du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même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pays. Pour les MYAP de trois ans, l’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évaluation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finale doit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être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réalisée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avant la fin du premier trimestre de la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troisième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année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 L’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évaluation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finale des MYAP dont la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durée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est de quatre ans 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ou plus doit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être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menée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pendant l’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avant-dernière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année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</w:t>
            </w:r>
            <w:r w:rsidR="0009268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programme. Les organismes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récipiendaires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doivent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prévoir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évaluations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r w:rsidR="0009268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référence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des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évaluations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finales pendant la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même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période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l’année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afin de garantir que les conditions soient les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mêmes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La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période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optimale d’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évaluation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des indicateurs de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sécurité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alimentaire est pendant les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périodes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soudure car c’est à ce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moment-là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que les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difficultés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l’impact d’u</w:t>
            </w:r>
            <w:r w:rsidR="00C2748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programme</w:t>
            </w:r>
            <w:r w:rsidR="00B1154A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sont plus faciles à identifier. </w:t>
            </w:r>
          </w:p>
        </w:tc>
      </w:tr>
      <w:tr w:rsidR="007174D5" w:rsidRPr="00A95E0D" w:rsidTr="00B1154A">
        <w:trPr>
          <w:trHeight w:hRule="exact" w:val="314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rPr>
                <w:lang w:val="fr-F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spacing w:before="5" w:after="0" w:line="120" w:lineRule="exact"/>
              <w:rPr>
                <w:sz w:val="12"/>
                <w:szCs w:val="12"/>
                <w:lang w:val="fr-FR"/>
              </w:rPr>
            </w:pPr>
          </w:p>
          <w:p w:rsidR="007174D5" w:rsidRPr="00F4774E" w:rsidRDefault="00D338A0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b)</w:t>
            </w: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spacing w:before="5" w:after="0" w:line="120" w:lineRule="exact"/>
              <w:rPr>
                <w:sz w:val="12"/>
                <w:szCs w:val="12"/>
                <w:lang w:val="fr-FR"/>
              </w:rPr>
            </w:pPr>
          </w:p>
          <w:p w:rsidR="007174D5" w:rsidRPr="00F4774E" w:rsidRDefault="00B1154A" w:rsidP="00B1154A">
            <w:pPr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Selon les directives sur les rapports annuels de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résultats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du FFP, les organismes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récipiendaires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doivent soumettre un rapport annuel de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résultats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également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appelé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rapports de performance, rapports annuels ou rapports de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résultats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) durant le premier trimestre de chaque exercice et pas plus tard que le premier lundi de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novembre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Chaque rapport annuel de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résultats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doit expliquer et rendre  compte en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détail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activités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mises en œuvre pendant l’exercice financier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précédent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uniquement. Par exemple, un rapport annuel de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résultats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soumis avant le 2 novembre 2009 rendra compte des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activités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réalisées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pendant l’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2009 uniquement. Les rapports annuels de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résultats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présentent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un seul exercice financier d’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activités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d’aide alimentaire uniquement.  </w:t>
            </w:r>
          </w:p>
        </w:tc>
      </w:tr>
      <w:tr w:rsidR="007174D5" w:rsidRPr="00A95E0D" w:rsidTr="00B1154A">
        <w:trPr>
          <w:trHeight w:hRule="exact" w:val="179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rPr>
                <w:lang w:val="fr-F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spacing w:before="5" w:after="0" w:line="120" w:lineRule="exact"/>
              <w:rPr>
                <w:sz w:val="12"/>
                <w:szCs w:val="12"/>
                <w:lang w:val="fr-FR"/>
              </w:rPr>
            </w:pPr>
          </w:p>
          <w:p w:rsidR="007174D5" w:rsidRPr="00F4774E" w:rsidRDefault="00D338A0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c)</w:t>
            </w: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</w:tcPr>
          <w:p w:rsidR="007174D5" w:rsidRPr="00F4774E" w:rsidRDefault="007174D5">
            <w:pPr>
              <w:spacing w:before="5" w:after="0" w:line="120" w:lineRule="exact"/>
              <w:rPr>
                <w:sz w:val="12"/>
                <w:szCs w:val="12"/>
                <w:lang w:val="fr-FR"/>
              </w:rPr>
            </w:pPr>
          </w:p>
          <w:p w:rsidR="007174D5" w:rsidRPr="00F4774E" w:rsidRDefault="00B1154A" w:rsidP="00B1154A">
            <w:pPr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Contrairement aux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années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précédentes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le FFP a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déterminé</w:t>
            </w:r>
            <w:r w:rsidR="0009268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qu’aucun « rapport final »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qui couvre le LOA des programmes d’aide alimentaire n’est requis,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même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pendant la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dernière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année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du projet d’aide alimentaire car le FFP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reçoit</w:t>
            </w:r>
            <w:r w:rsidR="00C2748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les rapports annuels de ré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sult</w:t>
            </w:r>
            <w:r w:rsidR="00C2748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s,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évaluations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mi-parcours et les </w:t>
            </w:r>
            <w:r w:rsidR="00C27483"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évaluations</w:t>
            </w:r>
            <w:r w:rsidRPr="00F477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finales. </w:t>
            </w:r>
          </w:p>
        </w:tc>
      </w:tr>
    </w:tbl>
    <w:p w:rsidR="00B1154A" w:rsidRPr="00F4774E" w:rsidRDefault="00B1154A">
      <w:pPr>
        <w:spacing w:after="0"/>
        <w:rPr>
          <w:lang w:val="fr-FR"/>
        </w:rPr>
      </w:pPr>
    </w:p>
    <w:p w:rsidR="007174D5" w:rsidRPr="00F4774E" w:rsidRDefault="00D338A0" w:rsidP="00B1154A">
      <w:pPr>
        <w:tabs>
          <w:tab w:val="left" w:pos="1483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d) </w:t>
      </w:r>
      <w:r w:rsidRPr="00F4774E">
        <w:rPr>
          <w:rFonts w:ascii="Times New Roman" w:eastAsia="Times New Roman" w:hAnsi="Times New Roman" w:cs="Times New Roman"/>
          <w:spacing w:val="40"/>
          <w:sz w:val="24"/>
          <w:szCs w:val="24"/>
          <w:lang w:val="fr-FR"/>
        </w:rPr>
        <w:t xml:space="preserve"> 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plan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explique en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détail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activités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délais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exécution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coûts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li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és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 processus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Ce plan ne doit pas comprendre des informations qui sont fournies dans les documents de compte-rendu obligatoires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tels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la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stratégie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sort</w:t>
      </w:r>
      <w:r w:rsidR="00E874E0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du programme et les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réalisations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programme. Le budget du plan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son narratif ne doivent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soumis que s’il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y a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coûts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spécifiques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qui n’ont pas été pris en compte dans le budget du projet d’aide alimentaire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approuvé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 le budget PREP de la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dernière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année</w:t>
      </w:r>
      <w:r w:rsidR="00B1154A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B1154A" w:rsidP="00B1154A">
      <w:pPr>
        <w:spacing w:after="0" w:line="240" w:lineRule="auto"/>
        <w:ind w:left="840" w:right="45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L’approbation du plan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projet d’aide alimentaire ne signifie pas que le programme est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 ou que l’organisme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s’est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acquitté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ses obligations envers le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Gouvernement des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Etats-Unis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L’approbation du plan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signifie l’a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pprobation par le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FFP du plan de mesures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envisagées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l’organisme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naviguer le processus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 compris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autorisation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par ce dernier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mode par lequel l’organisme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envisage de réformer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biens et les ressources en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espèces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</w:p>
    <w:p w:rsidR="007174D5" w:rsidRPr="00F4774E" w:rsidRDefault="007174D5">
      <w:pPr>
        <w:spacing w:before="4" w:after="0" w:line="150" w:lineRule="exact"/>
        <w:rPr>
          <w:sz w:val="15"/>
          <w:szCs w:val="15"/>
          <w:lang w:val="fr-FR"/>
        </w:rPr>
      </w:pP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D338A0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4.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="00B1154A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Qu’est-ce qui est inclus dans un plan de </w:t>
      </w:r>
      <w:r w:rsidR="00C27483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?</w:t>
      </w:r>
    </w:p>
    <w:p w:rsidR="007174D5" w:rsidRPr="00F4774E" w:rsidRDefault="007174D5">
      <w:pPr>
        <w:spacing w:before="14" w:after="0" w:line="260" w:lineRule="exact"/>
        <w:rPr>
          <w:sz w:val="26"/>
          <w:szCs w:val="26"/>
          <w:lang w:val="fr-FR"/>
        </w:rPr>
      </w:pPr>
    </w:p>
    <w:p w:rsidR="007174D5" w:rsidRPr="00F4774E" w:rsidRDefault="00B1154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plan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comprend, le cas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échéant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D338A0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9. 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="00B1154A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Le </w:t>
      </w:r>
      <w:r w:rsidR="00C27483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résumé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10</w:t>
      </w:r>
      <w:r w:rsidR="00C27483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. Le</w:t>
      </w:r>
      <w:r w:rsidR="00B1154A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résumé</w:t>
      </w:r>
      <w:r w:rsidR="00B1154A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des ressources du projet d’aide alimentaire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11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.</w:t>
      </w:r>
      <w:r w:rsidR="00B1154A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l’inventaire de l’</w:t>
      </w:r>
      <w:r w:rsidR="00C27483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équipement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12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.</w:t>
      </w:r>
      <w:r w:rsidR="00B1154A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le plan de </w:t>
      </w:r>
      <w:r w:rsidR="00C27483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réforme</w:t>
      </w:r>
      <w:r w:rsidR="00B1154A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des biens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13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.</w:t>
      </w:r>
      <w:r w:rsidR="00B1154A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Les </w:t>
      </w:r>
      <w:r w:rsidR="00C27483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réclamations</w:t>
      </w:r>
      <w:r w:rsidR="00B1154A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, obligations </w:t>
      </w:r>
      <w:r w:rsidR="00C27483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financières</w:t>
      </w:r>
      <w:r w:rsidR="00B1154A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et factures en instance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14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.</w:t>
      </w:r>
      <w:r w:rsidR="00B1154A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Les informations </w:t>
      </w:r>
      <w:r w:rsidR="00C27483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clé</w:t>
      </w:r>
      <w:r w:rsidR="00B1154A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d’audit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15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.</w:t>
      </w:r>
      <w:r w:rsidR="00B1154A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le budget de </w:t>
      </w:r>
      <w:r w:rsidR="00C27483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clôture</w:t>
      </w:r>
      <w:r w:rsidR="00B1154A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et son narratif </w:t>
      </w:r>
    </w:p>
    <w:p w:rsidR="007174D5" w:rsidRPr="00F4774E" w:rsidRDefault="00D338A0">
      <w:pPr>
        <w:spacing w:after="0" w:line="275" w:lineRule="exact"/>
        <w:ind w:left="53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16</w:t>
      </w:r>
      <w:r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>.</w:t>
      </w:r>
      <w:r w:rsidR="00B1154A" w:rsidRPr="00F4774E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les c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ontacts.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B1154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Pour de plus amples informations sur les composantes du plan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clôture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se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référer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 guide même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174D5" w:rsidRPr="00F4774E" w:rsidRDefault="007174D5">
      <w:pPr>
        <w:spacing w:before="4" w:after="0" w:line="150" w:lineRule="exact"/>
        <w:rPr>
          <w:sz w:val="15"/>
          <w:szCs w:val="15"/>
          <w:lang w:val="fr-FR"/>
        </w:rPr>
      </w:pP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7174D5">
      <w:pPr>
        <w:spacing w:after="0" w:line="200" w:lineRule="exact"/>
        <w:rPr>
          <w:sz w:val="20"/>
          <w:szCs w:val="20"/>
          <w:lang w:val="fr-FR"/>
        </w:rPr>
      </w:pPr>
    </w:p>
    <w:p w:rsidR="007174D5" w:rsidRPr="00F4774E" w:rsidRDefault="00D338A0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5.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="00B1154A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Quelle est la </w:t>
      </w:r>
      <w:r w:rsidR="00C27483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différence</w:t>
      </w:r>
      <w:r w:rsidR="00B1154A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entre un inventaire et un plan de </w:t>
      </w:r>
      <w:r w:rsidR="00C27483"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réforme</w:t>
      </w:r>
      <w:r w:rsidRPr="00F47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?</w:t>
      </w:r>
    </w:p>
    <w:p w:rsidR="007174D5" w:rsidRPr="00F4774E" w:rsidRDefault="007174D5">
      <w:pPr>
        <w:spacing w:before="14" w:after="0" w:line="260" w:lineRule="exact"/>
        <w:rPr>
          <w:sz w:val="26"/>
          <w:szCs w:val="26"/>
          <w:lang w:val="fr-FR"/>
        </w:rPr>
      </w:pPr>
    </w:p>
    <w:p w:rsidR="007174D5" w:rsidRPr="00F4774E" w:rsidRDefault="00B1154A">
      <w:pPr>
        <w:spacing w:after="0" w:line="240" w:lineRule="auto"/>
        <w:ind w:left="120" w:right="8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L’inventaire est une liste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détaillée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qui comprend tous les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équipements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acquis par l’organisme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grâce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fonds de l’accord. Les inventaires doivent indiquer la date </w:t>
      </w:r>
      <w:r w:rsidR="00E874E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à laquelle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il</w:t>
      </w:r>
      <w:r w:rsidR="00E874E0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E874E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ont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été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effectué</w:t>
      </w:r>
      <w:r w:rsidR="00E874E0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accompagné</w:t>
      </w:r>
      <w:r w:rsidR="00E874E0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références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identification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clé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les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équipements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(par ex</w:t>
      </w:r>
      <w:r w:rsidR="00E874E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marque, le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modèle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etc.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). Se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référer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la disposition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fr-FR"/>
        </w:rPr>
        <w:t>22 C.F.R. 226.34</w:t>
      </w:r>
    </w:p>
    <w:p w:rsidR="007174D5" w:rsidRPr="00F4774E" w:rsidRDefault="00B1154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pour de plus amples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détails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sur l’inventaire. 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B1154A">
      <w:pPr>
        <w:spacing w:after="0" w:line="240" w:lineRule="auto"/>
        <w:ind w:left="120" w:right="2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organismes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ayant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bénéficié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propriétés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appartenant au Gouvernement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fédéral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utilisation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le cadre d’accords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fédéraux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sont tenus de demander des instructions sur la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réforme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(via la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soumission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d’un plan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réforme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auprès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l’agence donatrice lorsque l’accord est sur le point d’expirer. Les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équipements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inclus si leur valeur marchande raisonnable par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unité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D72965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est de 5000 dollars ou plus et s’il est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prévu</w:t>
      </w:r>
      <w:r w:rsidR="00D72965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leur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durée</w:t>
      </w:r>
      <w:r w:rsidR="00D72965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vie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dépasse</w:t>
      </w:r>
      <w:r w:rsidR="00D72965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an. </w:t>
      </w:r>
      <w:r w:rsidR="00214F4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plus, les fournitures doivent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="00214F4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inclues si leur valeur marchande actuelle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cumulée</w:t>
      </w:r>
      <w:r w:rsidR="00214F4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 de 5000 dollars ou plus et leur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durée</w:t>
      </w:r>
      <w:r w:rsidR="00214F4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vie estimée à plus d’un an. On entend </w:t>
      </w:r>
      <w:r w:rsidR="0009268B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ici </w:t>
      </w:r>
      <w:r w:rsidR="00214F4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par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propriétés</w:t>
      </w:r>
      <w:r w:rsidR="00214F4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les équipements</w:t>
      </w:r>
      <w:r w:rsidR="00214F4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les fournitures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cumulées</w:t>
      </w:r>
      <w:r w:rsidR="00214F4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174D5" w:rsidRPr="00F4774E" w:rsidRDefault="007174D5">
      <w:pPr>
        <w:spacing w:after="0"/>
        <w:rPr>
          <w:lang w:val="fr-FR"/>
        </w:rPr>
      </w:pPr>
    </w:p>
    <w:p w:rsidR="007174D5" w:rsidRPr="00F4774E" w:rsidRDefault="00214F49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</w:t>
      </w:r>
      <w:r w:rsidR="0009268B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scé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="0009268B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arios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plan de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réforme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propos</w:t>
      </w:r>
      <w:r w:rsidR="00856B88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par l’organisme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peuvent comprendre</w:t>
      </w:r>
      <w:r w:rsidR="00D338A0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7174D5" w:rsidRPr="00F4774E" w:rsidRDefault="00D338A0">
      <w:pPr>
        <w:spacing w:after="0" w:line="240" w:lineRule="auto"/>
        <w:ind w:left="852" w:right="274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a) </w:t>
      </w:r>
      <w:r w:rsidRPr="00F4774E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 xml:space="preserve"> </w:t>
      </w:r>
      <w:r w:rsidR="00214F4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L’organisme conserve les biens qu’il utilisera dans un autre accord du FFP ou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</w:t>
      </w:r>
      <w:r w:rsidR="00214F4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Gouvernement des Etats-Unis 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devant être 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exécut</w:t>
      </w:r>
      <w:r w:rsidR="0009268B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="00214F4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même</w:t>
      </w:r>
      <w:r w:rsidR="00214F49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pays</w:t>
      </w:r>
      <w:r w:rsidR="00C27483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174D5" w:rsidRPr="00F4774E" w:rsidRDefault="00D338A0">
      <w:pPr>
        <w:spacing w:after="0" w:line="240" w:lineRule="auto"/>
        <w:ind w:left="820" w:right="751" w:hanging="32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b) </w:t>
      </w:r>
      <w:r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="00214F49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L’organisme </w:t>
      </w:r>
      <w:r w:rsidR="00F4774E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>récipiendaire</w:t>
      </w:r>
      <w:r w:rsidR="00214F49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>off</w:t>
      </w:r>
      <w:r w:rsidR="0009268B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re </w:t>
      </w:r>
      <w:r w:rsidR="00214F49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le bien à ses homologues </w:t>
      </w:r>
      <w:r w:rsid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>te</w:t>
      </w:r>
      <w:r w:rsidR="00214F49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ls qu’une </w:t>
      </w:r>
      <w:r w:rsidR="00F4774E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>organisation</w:t>
      </w:r>
      <w:r w:rsidR="00214F49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locale ou le Gouvernement du pays-</w:t>
      </w:r>
      <w:r w:rsidR="00F4774E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>hôte</w:t>
      </w:r>
      <w:r w:rsidR="00214F49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pour </w:t>
      </w:r>
      <w:r w:rsidR="00F4774E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>utilisation</w:t>
      </w:r>
      <w:r w:rsidR="00214F49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dans le </w:t>
      </w:r>
      <w:r w:rsidR="00214F49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lastRenderedPageBreak/>
        <w:t xml:space="preserve">cadre d’un accord du FFP à </w:t>
      </w:r>
      <w:r w:rsidR="00F4774E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>exécuter</w:t>
      </w:r>
      <w:r w:rsidR="00214F49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dans le </w:t>
      </w:r>
      <w:r w:rsidR="00F4774E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>même</w:t>
      </w:r>
      <w:r w:rsidR="00214F49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pays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7174D5" w:rsidRPr="00F4774E" w:rsidRDefault="00D338A0">
      <w:pPr>
        <w:spacing w:after="0" w:line="240" w:lineRule="auto"/>
        <w:ind w:left="852" w:right="599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c) </w:t>
      </w:r>
      <w:r w:rsidRPr="00F4774E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 xml:space="preserve"> </w:t>
      </w:r>
      <w:r w:rsidR="00214F49" w:rsidRPr="00F4774E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 xml:space="preserve">L’organisme </w:t>
      </w:r>
      <w:r w:rsidR="00F4774E" w:rsidRPr="00F4774E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>récipiendaire</w:t>
      </w:r>
      <w:r w:rsidR="00214F49" w:rsidRPr="00F4774E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 xml:space="preserve"> conserve le bien pour ses </w:t>
      </w:r>
      <w:r w:rsidR="00F4774E" w:rsidRPr="00F4774E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>activités</w:t>
      </w:r>
      <w:r w:rsidR="00214F49" w:rsidRPr="00F4774E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>complémentaires</w:t>
      </w:r>
      <w:r w:rsidR="00214F49" w:rsidRPr="00F4774E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 xml:space="preserve">, celles </w:t>
      </w:r>
      <w:r w:rsidR="00F4774E" w:rsidRPr="00F4774E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>appuyées</w:t>
      </w:r>
      <w:r w:rsidR="00214F49" w:rsidRPr="00F4774E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 xml:space="preserve"> par d’autres programmes de bailleurs de fonds en rapport avec la </w:t>
      </w:r>
      <w:r w:rsidR="00F4774E" w:rsidRPr="00F4774E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>durabilité</w:t>
      </w:r>
      <w:r w:rsidR="00214F49" w:rsidRPr="00F4774E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 xml:space="preserve"> des accords du FFP; ou</w:t>
      </w:r>
    </w:p>
    <w:p w:rsidR="007174D5" w:rsidRPr="00F4774E" w:rsidRDefault="00D338A0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d) </w:t>
      </w:r>
      <w:r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="00214F49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L’organisme </w:t>
      </w:r>
      <w:r w:rsidR="00F4774E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>récipiendaire</w:t>
      </w:r>
      <w:r w:rsidR="00214F49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vend le bien et rembourse, en </w:t>
      </w:r>
      <w:r w:rsidR="00F4774E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>conséquence</w:t>
      </w:r>
      <w:r w:rsidR="00214F49" w:rsidRPr="00F4774E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>, le Gouvernement des Etats-Unis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214F49">
      <w:pPr>
        <w:spacing w:after="0" w:line="240" w:lineRule="auto"/>
        <w:ind w:left="100" w:right="32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organismes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récipiendaires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doivent noter qu’avant </w:t>
      </w:r>
      <w:r w:rsidR="00856B8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mise en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œuvre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plan de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réforme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ce dernier doit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être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approuvé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l’AOTR pendant son processus d’autorisation. </w:t>
      </w:r>
    </w:p>
    <w:p w:rsidR="007174D5" w:rsidRPr="00F4774E" w:rsidRDefault="007174D5">
      <w:pPr>
        <w:spacing w:before="16" w:after="0" w:line="260" w:lineRule="exact"/>
        <w:rPr>
          <w:sz w:val="26"/>
          <w:szCs w:val="26"/>
          <w:lang w:val="fr-FR"/>
        </w:rPr>
      </w:pPr>
    </w:p>
    <w:p w:rsidR="007174D5" w:rsidRPr="00F4774E" w:rsidRDefault="00214F4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définitions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précisions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sur la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réforme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sont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abordées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les </w:t>
      </w:r>
      <w:r w:rsidR="00F4774E"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>dispositions</w:t>
      </w:r>
      <w:r w:rsidRPr="00F47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fr-FR"/>
        </w:rPr>
        <w:t>22 C.F.R. 226.2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fr-FR"/>
        </w:rPr>
        <w:t xml:space="preserve">22 C.F.R. 226.32 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fr-FR"/>
        </w:rPr>
        <w:t xml:space="preserve">à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fr-FR"/>
        </w:rPr>
        <w:t>226.37</w:t>
      </w:r>
      <w:r w:rsidRPr="00F4774E">
        <w:rPr>
          <w:rFonts w:ascii="Times New Roman" w:eastAsia="Times New Roman" w:hAnsi="Times New Roman" w:cs="Times New Roman"/>
          <w:color w:val="0000FF"/>
          <w:sz w:val="24"/>
          <w:szCs w:val="24"/>
          <w:lang w:val="fr-FR"/>
        </w:rPr>
        <w:t xml:space="preserve"> et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D338A0" w:rsidRPr="00F4774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fr-FR"/>
        </w:rPr>
        <w:t>22 C.F.R. 226.71</w:t>
      </w:r>
      <w:r w:rsidR="00D338A0" w:rsidRPr="00F4774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sectPr w:rsidR="007174D5" w:rsidRPr="00F4774E">
      <w:footerReference w:type="default" r:id="rId10"/>
      <w:pgSz w:w="12240" w:h="15840"/>
      <w:pgMar w:top="1360" w:right="1320" w:bottom="1520" w:left="1340" w:header="0" w:footer="13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6B" w:rsidRDefault="00501A6B">
      <w:pPr>
        <w:spacing w:after="0" w:line="240" w:lineRule="auto"/>
      </w:pPr>
      <w:r>
        <w:separator/>
      </w:r>
    </w:p>
  </w:endnote>
  <w:endnote w:type="continuationSeparator" w:id="0">
    <w:p w:rsidR="00501A6B" w:rsidRDefault="0050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BF" w:rsidRDefault="007B5FB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903514</wp:posOffset>
              </wp:positionH>
              <wp:positionV relativeFrom="page">
                <wp:posOffset>9192986</wp:posOffset>
              </wp:positionV>
              <wp:extent cx="1992086" cy="243840"/>
              <wp:effectExtent l="0" t="0" r="8255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086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FBF" w:rsidRPr="00B30F4A" w:rsidRDefault="007B5FBF">
                          <w:pPr>
                            <w:spacing w:after="0" w:line="183" w:lineRule="exact"/>
                            <w:ind w:left="20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B30F4A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  <w:lang w:val="fr-FR"/>
                            </w:rPr>
                            <w:t>Guide de clôture du projet d’aide alimentaire</w:t>
                          </w:r>
                        </w:p>
                        <w:p w:rsidR="007B5FBF" w:rsidRDefault="007B5FBF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12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mai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.15pt;margin-top:723.85pt;width:156.85pt;height:19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uf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" filled="f" stroked="f">
              <v:textbox inset="0,0,0,0">
                <w:txbxContent>
                  <w:p w:rsidR="007B5FBF" w:rsidRPr="00B30F4A" w:rsidRDefault="007B5FBF">
                    <w:pPr>
                      <w:spacing w:after="0" w:line="183" w:lineRule="exact"/>
                      <w:ind w:left="20" w:right="-48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B30F4A">
                      <w:rPr>
                        <w:rFonts w:ascii="Arial" w:eastAsia="Arial" w:hAnsi="Arial" w:cs="Arial"/>
                        <w:i/>
                        <w:sz w:val="16"/>
                        <w:szCs w:val="16"/>
                        <w:lang w:val="fr-FR"/>
                      </w:rPr>
                      <w:t>Guide de clôture du projet d’aide alimentaire</w:t>
                    </w:r>
                  </w:p>
                  <w:p w:rsidR="007B5FBF" w:rsidRDefault="007B5FBF">
                    <w:pPr>
                      <w:spacing w:before="1"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 xml:space="preserve">12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mai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6442075</wp:posOffset>
              </wp:positionH>
              <wp:positionV relativeFrom="page">
                <wp:posOffset>9194165</wp:posOffset>
              </wp:positionV>
              <wp:extent cx="441325" cy="152400"/>
              <wp:effectExtent l="3175" t="254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FBF" w:rsidRDefault="007B5FBF">
                          <w:pPr>
                            <w:spacing w:after="0" w:line="225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58EF">
                            <w:rPr>
                              <w:rFonts w:ascii="Arial" w:eastAsia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25pt;margin-top:723.95pt;width:34.7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" filled="f" stroked="f">
              <v:textbox inset="0,0,0,0">
                <w:txbxContent>
                  <w:p w:rsidR="007B5FBF" w:rsidRDefault="007B5FBF">
                    <w:pPr>
                      <w:spacing w:after="0" w:line="225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58EF">
                      <w:rPr>
                        <w:rFonts w:ascii="Arial" w:eastAsia="Arial" w:hAnsi="Arial" w:cs="Arial"/>
                        <w:i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BF" w:rsidRDefault="007B5FB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9309100</wp:posOffset>
              </wp:positionV>
              <wp:extent cx="640715" cy="127000"/>
              <wp:effectExtent l="0" t="3175" r="63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FBF" w:rsidRDefault="007B5FB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12,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1pt;margin-top:733pt;width:50.4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" filled="f" stroked="f">
              <v:textbox inset="0,0,0,0">
                <w:txbxContent>
                  <w:p w:rsidR="007B5FBF" w:rsidRDefault="007B5FB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ay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12,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BF" w:rsidRDefault="007B5FB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9074785</wp:posOffset>
              </wp:positionV>
              <wp:extent cx="1610995" cy="360680"/>
              <wp:effectExtent l="0" t="0" r="190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FBF" w:rsidRPr="0009268B" w:rsidRDefault="007B5FBF">
                          <w:pPr>
                            <w:spacing w:after="0" w:line="183" w:lineRule="exact"/>
                            <w:ind w:left="20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09268B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  <w:lang w:val="fr-FR"/>
                            </w:rPr>
                            <w:t>Guide de clôture du projet d’aide alimentaire</w:t>
                          </w:r>
                        </w:p>
                        <w:p w:rsidR="007B5FBF" w:rsidRPr="0009268B" w:rsidRDefault="007B5FBF">
                          <w:pPr>
                            <w:spacing w:after="0" w:line="184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09268B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  <w:lang w:val="fr-FR"/>
                            </w:rPr>
                            <w:t>Annexe 2:</w:t>
                          </w:r>
                          <w:r w:rsidRPr="0009268B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09268B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  <w:lang w:val="fr-FR"/>
                            </w:rPr>
                            <w:t>Liste des abréviations</w:t>
                          </w:r>
                        </w:p>
                        <w:p w:rsidR="007B5FBF" w:rsidRPr="0009268B" w:rsidRDefault="007B5FBF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09268B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M</w:t>
                          </w:r>
                          <w:r w:rsidRPr="0009268B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  <w:lang w:val="fr-FR"/>
                            </w:rPr>
                            <w:t>ay</w:t>
                          </w:r>
                          <w:r w:rsidRPr="0009268B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09268B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  <w:lang w:val="fr-FR"/>
                            </w:rPr>
                            <w:t>12,</w:t>
                          </w:r>
                          <w:r w:rsidRPr="0009268B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09268B"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09268B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  <w:lang w:val="fr-FR"/>
                            </w:rPr>
                            <w:t>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1pt;margin-top:714.55pt;width:126.85pt;height:2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" filled="f" stroked="f">
              <v:textbox inset="0,0,0,0">
                <w:txbxContent>
                  <w:p w:rsidR="007B5FBF" w:rsidRPr="0009268B" w:rsidRDefault="007B5FBF">
                    <w:pPr>
                      <w:spacing w:after="0" w:line="183" w:lineRule="exact"/>
                      <w:ind w:left="20" w:right="-48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09268B">
                      <w:rPr>
                        <w:rFonts w:ascii="Arial" w:eastAsia="Arial" w:hAnsi="Arial" w:cs="Arial"/>
                        <w:i/>
                        <w:sz w:val="16"/>
                        <w:szCs w:val="16"/>
                        <w:lang w:val="fr-FR"/>
                      </w:rPr>
                      <w:t>Guide de clôture du projet d’aide alimentaire</w:t>
                    </w:r>
                  </w:p>
                  <w:p w:rsidR="007B5FBF" w:rsidRPr="0009268B" w:rsidRDefault="007B5FBF">
                    <w:pPr>
                      <w:spacing w:after="0" w:line="184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09268B">
                      <w:rPr>
                        <w:rFonts w:ascii="Arial" w:eastAsia="Arial" w:hAnsi="Arial" w:cs="Arial"/>
                        <w:i/>
                        <w:sz w:val="16"/>
                        <w:szCs w:val="16"/>
                        <w:lang w:val="fr-FR"/>
                      </w:rPr>
                      <w:t>Annexe 2:</w:t>
                    </w:r>
                    <w:r w:rsidRPr="0009268B"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09268B">
                      <w:rPr>
                        <w:rFonts w:ascii="Arial" w:eastAsia="Arial" w:hAnsi="Arial" w:cs="Arial"/>
                        <w:i/>
                        <w:sz w:val="16"/>
                        <w:szCs w:val="16"/>
                        <w:lang w:val="fr-FR"/>
                      </w:rPr>
                      <w:t>Liste des abréviations</w:t>
                    </w:r>
                  </w:p>
                  <w:p w:rsidR="007B5FBF" w:rsidRPr="0009268B" w:rsidRDefault="007B5FBF">
                    <w:pPr>
                      <w:spacing w:before="1"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09268B"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  <w:lang w:val="fr-FR"/>
                      </w:rPr>
                      <w:t>M</w:t>
                    </w:r>
                    <w:r w:rsidRPr="0009268B">
                      <w:rPr>
                        <w:rFonts w:ascii="Arial" w:eastAsia="Arial" w:hAnsi="Arial" w:cs="Arial"/>
                        <w:i/>
                        <w:sz w:val="16"/>
                        <w:szCs w:val="16"/>
                        <w:lang w:val="fr-FR"/>
                      </w:rPr>
                      <w:t>ay</w:t>
                    </w:r>
                    <w:r w:rsidRPr="0009268B">
                      <w:rPr>
                        <w:rFonts w:ascii="Arial" w:eastAsia="Arial" w:hAnsi="Arial" w:cs="Arial"/>
                        <w:i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09268B">
                      <w:rPr>
                        <w:rFonts w:ascii="Arial" w:eastAsia="Arial" w:hAnsi="Arial" w:cs="Arial"/>
                        <w:i/>
                        <w:sz w:val="16"/>
                        <w:szCs w:val="16"/>
                        <w:lang w:val="fr-FR"/>
                      </w:rPr>
                      <w:t>12,</w:t>
                    </w:r>
                    <w:r w:rsidRPr="0009268B"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09268B"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  <w:lang w:val="fr-FR"/>
                      </w:rPr>
                      <w:t>2</w:t>
                    </w:r>
                    <w:r w:rsidRPr="0009268B">
                      <w:rPr>
                        <w:rFonts w:ascii="Arial" w:eastAsia="Arial" w:hAnsi="Arial" w:cs="Arial"/>
                        <w:i/>
                        <w:sz w:val="16"/>
                        <w:szCs w:val="16"/>
                        <w:lang w:val="fr-FR"/>
                      </w:rPr>
                      <w:t>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6442075</wp:posOffset>
              </wp:positionH>
              <wp:positionV relativeFrom="page">
                <wp:posOffset>9077960</wp:posOffset>
              </wp:positionV>
              <wp:extent cx="441325" cy="152400"/>
              <wp:effectExtent l="3175" t="63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FBF" w:rsidRDefault="007B5FBF">
                          <w:pPr>
                            <w:spacing w:after="0" w:line="225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3E0B">
                            <w:rPr>
                              <w:rFonts w:ascii="Arial" w:eastAsia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07.25pt;margin-top:714.8pt;width:34.7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" filled="f" stroked="f">
              <v:textbox inset="0,0,0,0">
                <w:txbxContent>
                  <w:p w:rsidR="007B5FBF" w:rsidRDefault="007B5FBF">
                    <w:pPr>
                      <w:spacing w:after="0" w:line="225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3E0B">
                      <w:rPr>
                        <w:rFonts w:ascii="Arial" w:eastAsia="Arial" w:hAnsi="Arial" w:cs="Arial"/>
                        <w:i/>
                        <w:noProof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BF" w:rsidRDefault="007B5FB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903514</wp:posOffset>
              </wp:positionH>
              <wp:positionV relativeFrom="page">
                <wp:posOffset>9073243</wp:posOffset>
              </wp:positionV>
              <wp:extent cx="1997529" cy="604157"/>
              <wp:effectExtent l="0" t="0" r="317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529" cy="60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FBF" w:rsidRPr="00B1154A" w:rsidRDefault="007B5FBF">
                          <w:pPr>
                            <w:spacing w:after="0" w:line="183" w:lineRule="exact"/>
                            <w:ind w:left="20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B1154A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  <w:lang w:val="fr-FR"/>
                            </w:rPr>
                            <w:t>Guide de clôture du projet d’aide alimentaire</w:t>
                          </w:r>
                        </w:p>
                        <w:p w:rsidR="007B5FBF" w:rsidRPr="00B1154A" w:rsidRDefault="007B5FBF">
                          <w:pPr>
                            <w:spacing w:after="0" w:line="184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B1154A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  <w:lang w:val="fr-FR"/>
                            </w:rPr>
                            <w:t>Annexe</w:t>
                          </w:r>
                          <w:r w:rsidRPr="00B1154A">
                            <w:rPr>
                              <w:rFonts w:ascii="Arial" w:eastAsia="Arial" w:hAnsi="Arial" w:cs="Arial"/>
                              <w:i/>
                              <w:spacing w:val="-7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B1154A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  <w:lang w:val="fr-FR"/>
                            </w:rPr>
                            <w:t>2:</w:t>
                          </w:r>
                          <w:r w:rsidRPr="00B1154A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 Liste des abré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v</w:t>
                          </w:r>
                          <w:r w:rsidRPr="00B1154A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iations</w:t>
                          </w:r>
                        </w:p>
                        <w:p w:rsidR="007B5FBF" w:rsidRPr="00B1154A" w:rsidRDefault="007B5FBF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12 mais 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1.15pt;margin-top:714.45pt;width:157.3pt;height:47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91L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" filled="f" stroked="f">
              <v:textbox inset="0,0,0,0">
                <w:txbxContent>
                  <w:p w:rsidR="00F4774E" w:rsidRPr="00B1154A" w:rsidRDefault="00F4774E">
                    <w:pPr>
                      <w:spacing w:after="0" w:line="183" w:lineRule="exact"/>
                      <w:ind w:left="20" w:right="-48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B1154A">
                      <w:rPr>
                        <w:rFonts w:ascii="Arial" w:eastAsia="Arial" w:hAnsi="Arial" w:cs="Arial"/>
                        <w:i/>
                        <w:sz w:val="16"/>
                        <w:szCs w:val="16"/>
                        <w:lang w:val="fr-FR"/>
                      </w:rPr>
                      <w:t xml:space="preserve">Guide de </w:t>
                    </w:r>
                    <w:r w:rsidR="00C27483" w:rsidRPr="00B1154A">
                      <w:rPr>
                        <w:rFonts w:ascii="Arial" w:eastAsia="Arial" w:hAnsi="Arial" w:cs="Arial"/>
                        <w:i/>
                        <w:sz w:val="16"/>
                        <w:szCs w:val="16"/>
                        <w:lang w:val="fr-FR"/>
                      </w:rPr>
                      <w:t>clôture</w:t>
                    </w:r>
                    <w:r w:rsidRPr="00B1154A">
                      <w:rPr>
                        <w:rFonts w:ascii="Arial" w:eastAsia="Arial" w:hAnsi="Arial" w:cs="Arial"/>
                        <w:i/>
                        <w:sz w:val="16"/>
                        <w:szCs w:val="16"/>
                        <w:lang w:val="fr-FR"/>
                      </w:rPr>
                      <w:t xml:space="preserve"> du projet d’aide alimentaire</w:t>
                    </w:r>
                  </w:p>
                  <w:p w:rsidR="00F4774E" w:rsidRPr="00B1154A" w:rsidRDefault="00F4774E">
                    <w:pPr>
                      <w:spacing w:after="0" w:line="184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B1154A">
                      <w:rPr>
                        <w:rFonts w:ascii="Arial" w:eastAsia="Arial" w:hAnsi="Arial" w:cs="Arial"/>
                        <w:i/>
                        <w:sz w:val="16"/>
                        <w:szCs w:val="16"/>
                        <w:lang w:val="fr-FR"/>
                      </w:rPr>
                      <w:t>Annexe</w:t>
                    </w:r>
                    <w:r w:rsidRPr="00B1154A">
                      <w:rPr>
                        <w:rFonts w:ascii="Arial" w:eastAsia="Arial" w:hAnsi="Arial" w:cs="Arial"/>
                        <w:i/>
                        <w:spacing w:val="-7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B1154A">
                      <w:rPr>
                        <w:rFonts w:ascii="Arial" w:eastAsia="Arial" w:hAnsi="Arial" w:cs="Arial"/>
                        <w:i/>
                        <w:sz w:val="16"/>
                        <w:szCs w:val="16"/>
                        <w:lang w:val="fr-FR"/>
                      </w:rPr>
                      <w:t>2:</w:t>
                    </w:r>
                    <w:r w:rsidRPr="00B1154A"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  <w:lang w:val="fr-FR"/>
                      </w:rPr>
                      <w:t xml:space="preserve"> Liste des </w:t>
                    </w:r>
                    <w:r w:rsidR="00C27483" w:rsidRPr="00B1154A"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  <w:lang w:val="fr-FR"/>
                      </w:rPr>
                      <w:t>abré</w:t>
                    </w:r>
                    <w:r w:rsidR="00C27483"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  <w:lang w:val="fr-FR"/>
                      </w:rPr>
                      <w:t>v</w:t>
                    </w:r>
                    <w:r w:rsidR="00C27483" w:rsidRPr="00B1154A"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  <w:lang w:val="fr-FR"/>
                      </w:rPr>
                      <w:t>iations</w:t>
                    </w:r>
                  </w:p>
                  <w:p w:rsidR="00F4774E" w:rsidRPr="00B1154A" w:rsidRDefault="00F4774E">
                    <w:pPr>
                      <w:spacing w:before="1"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  <w:lang w:val="fr-FR"/>
                      </w:rPr>
                      <w:t>12 mais 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9077960</wp:posOffset>
              </wp:positionV>
              <wp:extent cx="511810" cy="152400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FBF" w:rsidRDefault="007B5FBF">
                          <w:pPr>
                            <w:spacing w:after="0" w:line="225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58EF">
                            <w:rPr>
                              <w:rFonts w:ascii="Arial" w:eastAsia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01.75pt;margin-top:714.8pt;width:40.3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" filled="f" stroked="f">
              <v:textbox inset="0,0,0,0">
                <w:txbxContent>
                  <w:p w:rsidR="007B5FBF" w:rsidRDefault="007B5FBF">
                    <w:pPr>
                      <w:spacing w:after="0" w:line="225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58EF">
                      <w:rPr>
                        <w:rFonts w:ascii="Arial" w:eastAsia="Arial" w:hAnsi="Arial" w:cs="Arial"/>
                        <w:i/>
                        <w:noProof/>
                        <w:sz w:val="20"/>
                        <w:szCs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6B" w:rsidRDefault="00501A6B">
      <w:pPr>
        <w:spacing w:after="0" w:line="240" w:lineRule="auto"/>
      </w:pPr>
      <w:r>
        <w:separator/>
      </w:r>
    </w:p>
  </w:footnote>
  <w:footnote w:type="continuationSeparator" w:id="0">
    <w:p w:rsidR="00501A6B" w:rsidRDefault="00501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D5"/>
    <w:rsid w:val="00066138"/>
    <w:rsid w:val="000909FC"/>
    <w:rsid w:val="0009268B"/>
    <w:rsid w:val="00093182"/>
    <w:rsid w:val="000A1A69"/>
    <w:rsid w:val="00100ACD"/>
    <w:rsid w:val="00173318"/>
    <w:rsid w:val="001B3EDE"/>
    <w:rsid w:val="001B6C50"/>
    <w:rsid w:val="00207993"/>
    <w:rsid w:val="0021338C"/>
    <w:rsid w:val="00214F49"/>
    <w:rsid w:val="002735E0"/>
    <w:rsid w:val="00283E0B"/>
    <w:rsid w:val="002F06B7"/>
    <w:rsid w:val="0041538C"/>
    <w:rsid w:val="00480273"/>
    <w:rsid w:val="00501A6B"/>
    <w:rsid w:val="0059446F"/>
    <w:rsid w:val="005A34EE"/>
    <w:rsid w:val="005C69B1"/>
    <w:rsid w:val="0064064B"/>
    <w:rsid w:val="00642D91"/>
    <w:rsid w:val="00652DD0"/>
    <w:rsid w:val="006D14CC"/>
    <w:rsid w:val="007174D5"/>
    <w:rsid w:val="007258DB"/>
    <w:rsid w:val="00730D51"/>
    <w:rsid w:val="00740A8B"/>
    <w:rsid w:val="007B5FBF"/>
    <w:rsid w:val="0081497F"/>
    <w:rsid w:val="00856B88"/>
    <w:rsid w:val="00880D91"/>
    <w:rsid w:val="00884B62"/>
    <w:rsid w:val="008D6919"/>
    <w:rsid w:val="00947790"/>
    <w:rsid w:val="0098398B"/>
    <w:rsid w:val="009A2874"/>
    <w:rsid w:val="00A12F2D"/>
    <w:rsid w:val="00A320F9"/>
    <w:rsid w:val="00A552DF"/>
    <w:rsid w:val="00A61F50"/>
    <w:rsid w:val="00A830BF"/>
    <w:rsid w:val="00A95E0D"/>
    <w:rsid w:val="00B1154A"/>
    <w:rsid w:val="00B158EF"/>
    <w:rsid w:val="00B30F4A"/>
    <w:rsid w:val="00B74799"/>
    <w:rsid w:val="00BC007D"/>
    <w:rsid w:val="00C1782F"/>
    <w:rsid w:val="00C27483"/>
    <w:rsid w:val="00D26D70"/>
    <w:rsid w:val="00D338A0"/>
    <w:rsid w:val="00D72965"/>
    <w:rsid w:val="00D743D6"/>
    <w:rsid w:val="00DC28B9"/>
    <w:rsid w:val="00DC740D"/>
    <w:rsid w:val="00DD4ACC"/>
    <w:rsid w:val="00E058F3"/>
    <w:rsid w:val="00E33DB3"/>
    <w:rsid w:val="00E3781E"/>
    <w:rsid w:val="00E430BA"/>
    <w:rsid w:val="00E874E0"/>
    <w:rsid w:val="00F157B1"/>
    <w:rsid w:val="00F4774E"/>
    <w:rsid w:val="00F526CF"/>
    <w:rsid w:val="00F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3A4A96-38A3-4E71-831E-B326EF53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54A"/>
  </w:style>
  <w:style w:type="paragraph" w:styleId="Footer">
    <w:name w:val="footer"/>
    <w:basedOn w:val="Normal"/>
    <w:link w:val="FooterChar"/>
    <w:uiPriority w:val="99"/>
    <w:unhideWhenUsed/>
    <w:rsid w:val="00B1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54A"/>
  </w:style>
  <w:style w:type="paragraph" w:styleId="BalloonText">
    <w:name w:val="Balloon Text"/>
    <w:basedOn w:val="Normal"/>
    <w:link w:val="BalloonTextChar"/>
    <w:uiPriority w:val="99"/>
    <w:semiHidden/>
    <w:unhideWhenUsed/>
    <w:rsid w:val="0074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pdocs@amexdc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Aimée Niane</dc:creator>
  <cp:lastModifiedBy>A. Lo</cp:lastModifiedBy>
  <cp:revision>5</cp:revision>
  <dcterms:created xsi:type="dcterms:W3CDTF">2018-01-29T22:12:00Z</dcterms:created>
  <dcterms:modified xsi:type="dcterms:W3CDTF">2018-01-30T02:52:00Z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2017-10-30T00:00:00Z</vt:filetime>
  </property>
</Properties>
</file>