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B1" w:rsidRPr="00DB3194" w:rsidRDefault="00DA27F7" w:rsidP="006A7F3F">
      <w:pPr>
        <w:spacing w:before="0" w:after="200" w:line="252" w:lineRule="auto"/>
        <w:outlineLvl w:val="1"/>
        <w:rPr>
          <w:rFonts w:eastAsia="Times New Roman" w:cs="Arial"/>
          <w:b/>
          <w:color w:val="237990"/>
          <w:sz w:val="24"/>
          <w:szCs w:val="24"/>
          <w:lang w:val="fr-FR"/>
        </w:rPr>
      </w:pPr>
      <w:r w:rsidRPr="00DB3194">
        <w:rPr>
          <w:rFonts w:eastAsia="Times New Roman" w:cs="Arial"/>
          <w:b/>
          <w:color w:val="237990"/>
          <w:sz w:val="24"/>
          <w:szCs w:val="24"/>
          <w:lang w:val="fr-FR"/>
        </w:rPr>
        <w:t xml:space="preserve">Types de </w:t>
      </w:r>
      <w:r w:rsidR="00DB3194" w:rsidRPr="00DB3194">
        <w:rPr>
          <w:rFonts w:eastAsia="Times New Roman" w:cs="Arial"/>
          <w:b/>
          <w:color w:val="237990"/>
          <w:sz w:val="24"/>
          <w:szCs w:val="24"/>
          <w:lang w:val="fr-FR"/>
        </w:rPr>
        <w:t>supervision :</w:t>
      </w:r>
    </w:p>
    <w:p w:rsidR="006760B3" w:rsidRPr="00DB3194" w:rsidRDefault="00DA27F7" w:rsidP="00DA27F7">
      <w:pPr>
        <w:pStyle w:val="ListParagraph"/>
        <w:numPr>
          <w:ilvl w:val="0"/>
          <w:numId w:val="3"/>
        </w:numPr>
        <w:spacing w:before="0" w:after="60" w:line="252" w:lineRule="auto"/>
        <w:contextualSpacing w:val="0"/>
        <w:outlineLvl w:val="1"/>
        <w:rPr>
          <w:rFonts w:eastAsia="Times New Roman" w:cs="Arial"/>
          <w:lang w:val="fr-FR"/>
        </w:rPr>
      </w:pPr>
      <w:r w:rsidRPr="00DB3194">
        <w:rPr>
          <w:rFonts w:eastAsia="Times New Roman" w:cs="Arial"/>
          <w:lang w:val="fr-FR"/>
        </w:rPr>
        <w:t xml:space="preserve">Il est important de superviser le </w:t>
      </w:r>
      <w:r w:rsidRPr="00DB3194">
        <w:rPr>
          <w:rFonts w:eastAsia="Times New Roman" w:cs="Arial"/>
          <w:b/>
          <w:lang w:val="fr-FR"/>
        </w:rPr>
        <w:t>processus de distribution</w:t>
      </w:r>
      <w:r w:rsidRPr="00DB3194">
        <w:rPr>
          <w:rFonts w:eastAsia="Times New Roman" w:cs="Arial"/>
          <w:lang w:val="fr-FR"/>
        </w:rPr>
        <w:t xml:space="preserve"> actuel pour vérifier l'admissibilité des récipiendaires et s'assurer que ces derniers reçoivent la quantité et la qualité </w:t>
      </w:r>
      <w:r w:rsidR="007413A4" w:rsidRPr="00DB3194">
        <w:rPr>
          <w:rFonts w:eastAsia="Times New Roman" w:cs="Arial"/>
          <w:lang w:val="fr-FR"/>
        </w:rPr>
        <w:t>prévu</w:t>
      </w:r>
      <w:r w:rsidR="00FB1125" w:rsidRPr="00DB3194">
        <w:rPr>
          <w:rFonts w:eastAsia="Times New Roman" w:cs="Arial"/>
          <w:lang w:val="fr-FR"/>
        </w:rPr>
        <w:t>es</w:t>
      </w:r>
      <w:r w:rsidRPr="00DB3194">
        <w:rPr>
          <w:rFonts w:eastAsia="Times New Roman" w:cs="Arial"/>
          <w:lang w:val="fr-FR"/>
        </w:rPr>
        <w:t xml:space="preserve"> de vivres (leur droit ou ration). À l'aide d'un questionnaire standardisé (tel que </w:t>
      </w:r>
      <w:r w:rsidR="00DB3194" w:rsidRPr="00DB3194">
        <w:rPr>
          <w:rFonts w:eastAsia="Times New Roman" w:cs="Arial"/>
          <w:lang w:val="fr-FR"/>
        </w:rPr>
        <w:t>l’outil :</w:t>
      </w:r>
      <w:r w:rsidRPr="00DB3194">
        <w:rPr>
          <w:rFonts w:eastAsia="Times New Roman" w:cs="Arial"/>
          <w:lang w:val="fr-FR"/>
        </w:rPr>
        <w:t xml:space="preserve"> </w:t>
      </w:r>
      <w:r w:rsidRPr="00DB3194">
        <w:rPr>
          <w:rFonts w:eastAsia="Times New Roman" w:cs="Arial"/>
          <w:i/>
          <w:lang w:val="fr-FR"/>
        </w:rPr>
        <w:t xml:space="preserve">modèle de questionnaire de supervision de la distribution sur </w:t>
      </w:r>
      <w:r w:rsidR="007413A4" w:rsidRPr="00DB3194">
        <w:rPr>
          <w:rFonts w:eastAsia="Times New Roman" w:cs="Arial"/>
          <w:i/>
          <w:lang w:val="fr-FR"/>
        </w:rPr>
        <w:t>le site</w:t>
      </w:r>
      <w:r w:rsidRPr="00DB3194">
        <w:rPr>
          <w:rFonts w:eastAsia="Times New Roman" w:cs="Arial"/>
          <w:lang w:val="fr-FR"/>
        </w:rPr>
        <w:t xml:space="preserve">) sur chaque site de distribution sélectionné, les moniteurs </w:t>
      </w:r>
      <w:r w:rsidR="00EA0799" w:rsidRPr="00DB3194">
        <w:rPr>
          <w:rFonts w:eastAsia="Times New Roman" w:cs="Arial"/>
          <w:lang w:val="fr-FR"/>
        </w:rPr>
        <w:t xml:space="preserve">chargés de la distribution de </w:t>
      </w:r>
      <w:r w:rsidR="00DB3194" w:rsidRPr="00DB3194">
        <w:rPr>
          <w:rFonts w:eastAsia="Times New Roman" w:cs="Arial"/>
          <w:lang w:val="fr-FR"/>
        </w:rPr>
        <w:t>nourriture :</w:t>
      </w:r>
    </w:p>
    <w:p w:rsidR="007413A4" w:rsidRPr="00DB3194" w:rsidRDefault="007413A4" w:rsidP="00B96AAE">
      <w:pPr>
        <w:pStyle w:val="ListParagraph"/>
        <w:numPr>
          <w:ilvl w:val="0"/>
          <w:numId w:val="10"/>
        </w:numPr>
        <w:spacing w:before="60" w:afterLines="60" w:line="252" w:lineRule="auto"/>
        <w:contextualSpacing w:val="0"/>
        <w:rPr>
          <w:rFonts w:eastAsia="Times New Roman" w:cs="Arial"/>
          <w:lang w:val="fr-FR"/>
        </w:rPr>
      </w:pPr>
      <w:r w:rsidRPr="00DB3194">
        <w:rPr>
          <w:rFonts w:eastAsia="Times New Roman" w:cs="Arial"/>
          <w:lang w:val="fr-FR"/>
        </w:rPr>
        <w:t xml:space="preserve"> Inspecter visuellement la quantité et la qualité des vivres, le site en question, l'équipement de distribution et les activités de distribution.</w:t>
      </w:r>
    </w:p>
    <w:p w:rsidR="007413A4" w:rsidRPr="00DB3194" w:rsidRDefault="007413A4" w:rsidP="00B96AAE">
      <w:pPr>
        <w:pStyle w:val="ListParagraph"/>
        <w:numPr>
          <w:ilvl w:val="0"/>
          <w:numId w:val="10"/>
        </w:numPr>
        <w:spacing w:before="60" w:afterLines="60" w:line="252" w:lineRule="auto"/>
        <w:contextualSpacing w:val="0"/>
        <w:rPr>
          <w:rFonts w:eastAsia="Times New Roman" w:cs="Arial"/>
          <w:lang w:val="fr-FR"/>
        </w:rPr>
      </w:pPr>
      <w:r w:rsidRPr="00DB3194">
        <w:rPr>
          <w:rFonts w:eastAsia="Times New Roman" w:cs="Arial"/>
          <w:lang w:val="fr-FR"/>
        </w:rPr>
        <w:t xml:space="preserve"> Peser un échantillon des sacs / boîtes de vivres reçu</w:t>
      </w:r>
      <w:r w:rsidR="00FB1125" w:rsidRPr="00DB3194">
        <w:rPr>
          <w:rFonts w:eastAsia="Times New Roman" w:cs="Arial"/>
          <w:lang w:val="fr-FR"/>
        </w:rPr>
        <w:t>e</w:t>
      </w:r>
      <w:r w:rsidRPr="00DB3194">
        <w:rPr>
          <w:rFonts w:eastAsia="Times New Roman" w:cs="Arial"/>
          <w:lang w:val="fr-FR"/>
        </w:rPr>
        <w:t>s sur le site.</w:t>
      </w:r>
    </w:p>
    <w:p w:rsidR="007413A4" w:rsidRPr="00DB3194" w:rsidRDefault="007413A4" w:rsidP="00B96AAE">
      <w:pPr>
        <w:pStyle w:val="ListParagraph"/>
        <w:numPr>
          <w:ilvl w:val="0"/>
          <w:numId w:val="10"/>
        </w:numPr>
        <w:spacing w:before="60" w:afterLines="60" w:line="252" w:lineRule="auto"/>
        <w:contextualSpacing w:val="0"/>
        <w:rPr>
          <w:rFonts w:eastAsia="Times New Roman" w:cs="Arial"/>
          <w:lang w:val="fr-FR"/>
        </w:rPr>
      </w:pPr>
      <w:r w:rsidRPr="00DB3194">
        <w:rPr>
          <w:rFonts w:eastAsia="Times New Roman" w:cs="Arial"/>
          <w:lang w:val="fr-FR"/>
        </w:rPr>
        <w:t>Peser un échantillon des rations de vivres distribué</w:t>
      </w:r>
      <w:r w:rsidR="00FB1125" w:rsidRPr="00DB3194">
        <w:rPr>
          <w:rFonts w:eastAsia="Times New Roman" w:cs="Arial"/>
          <w:lang w:val="fr-FR"/>
        </w:rPr>
        <w:t>e</w:t>
      </w:r>
      <w:r w:rsidRPr="00DB3194">
        <w:rPr>
          <w:rFonts w:eastAsia="Times New Roman" w:cs="Arial"/>
          <w:lang w:val="fr-FR"/>
        </w:rPr>
        <w:t>s.</w:t>
      </w:r>
    </w:p>
    <w:p w:rsidR="006760B3" w:rsidRPr="00DB3194" w:rsidRDefault="007413A4" w:rsidP="00B96AAE">
      <w:pPr>
        <w:pStyle w:val="ListParagraph"/>
        <w:numPr>
          <w:ilvl w:val="0"/>
          <w:numId w:val="10"/>
        </w:numPr>
        <w:spacing w:before="60" w:afterLines="60" w:line="252" w:lineRule="auto"/>
        <w:contextualSpacing w:val="0"/>
        <w:rPr>
          <w:rFonts w:eastAsia="Times New Roman" w:cs="Arial"/>
          <w:lang w:val="fr-FR"/>
        </w:rPr>
      </w:pPr>
      <w:r w:rsidRPr="00DB3194">
        <w:rPr>
          <w:rFonts w:eastAsia="Times New Roman" w:cs="Arial"/>
          <w:lang w:val="fr-FR"/>
        </w:rPr>
        <w:t>Mener des entrevues de sortie lorsque les récipiendaires quittent le site. Ces entrevues visent à déterminer si les récipiendaires ont reçu ce qu'ils attendaient</w:t>
      </w:r>
      <w:r w:rsidR="006760B3" w:rsidRPr="00DB3194">
        <w:rPr>
          <w:rFonts w:eastAsia="Times New Roman" w:cs="Arial"/>
          <w:lang w:val="fr-FR"/>
        </w:rPr>
        <w:t xml:space="preserve">.  </w:t>
      </w:r>
    </w:p>
    <w:p w:rsidR="001A1FEC" w:rsidRPr="00DB3194" w:rsidRDefault="00DD73EB" w:rsidP="00DD73EB">
      <w:pPr>
        <w:pStyle w:val="ListParagraph"/>
        <w:numPr>
          <w:ilvl w:val="0"/>
          <w:numId w:val="3"/>
        </w:numPr>
        <w:spacing w:before="0" w:after="200" w:line="252" w:lineRule="auto"/>
        <w:contextualSpacing w:val="0"/>
        <w:rPr>
          <w:rFonts w:eastAsia="Times New Roman" w:cs="Arial"/>
          <w:lang w:val="fr-FR"/>
        </w:rPr>
      </w:pPr>
      <w:r w:rsidRPr="00DB3194">
        <w:rPr>
          <w:lang w:val="fr-FR"/>
        </w:rPr>
        <w:t xml:space="preserve">La supervision du </w:t>
      </w:r>
      <w:r w:rsidRPr="00DB3194">
        <w:rPr>
          <w:b/>
          <w:lang w:val="fr-FR"/>
        </w:rPr>
        <w:t>stockage sur le site</w:t>
      </w:r>
      <w:r w:rsidRPr="00DB3194">
        <w:rPr>
          <w:lang w:val="fr-FR"/>
        </w:rPr>
        <w:t xml:space="preserve"> de distribution évalue l'ad</w:t>
      </w:r>
      <w:bookmarkStart w:id="0" w:name="_GoBack"/>
      <w:bookmarkEnd w:id="0"/>
      <w:r w:rsidRPr="00DB3194">
        <w:rPr>
          <w:lang w:val="fr-FR"/>
        </w:rPr>
        <w:t>équation des installations de stockage, la gestion des stocks et la tenue des registres.</w:t>
      </w:r>
      <w:r w:rsidR="00DB3194">
        <w:rPr>
          <w:lang w:val="fr-FR"/>
        </w:rPr>
        <w:t xml:space="preserve"> Elle </w:t>
      </w:r>
      <w:r w:rsidRPr="00DB3194">
        <w:rPr>
          <w:lang w:val="fr-FR"/>
        </w:rPr>
        <w:t>peut être effectué</w:t>
      </w:r>
      <w:r w:rsidR="00FB1125" w:rsidRPr="00DB3194">
        <w:rPr>
          <w:lang w:val="fr-FR"/>
        </w:rPr>
        <w:t>e</w:t>
      </w:r>
      <w:r w:rsidRPr="00DB3194">
        <w:rPr>
          <w:lang w:val="fr-FR"/>
        </w:rPr>
        <w:t xml:space="preserve"> en même temps que la supervision du processus de distribution ou en tant qu'activité distincte. L'OUTIL</w:t>
      </w:r>
      <w:r w:rsidR="00EA0799" w:rsidRPr="00DB3194">
        <w:rPr>
          <w:lang w:val="fr-FR"/>
        </w:rPr>
        <w:t xml:space="preserve"> </w:t>
      </w:r>
      <w:r w:rsidRPr="00DB3194">
        <w:rPr>
          <w:lang w:val="fr-FR"/>
        </w:rPr>
        <w:t>: Le Modèle de questionnaire de supervision du stockage des sites de distribution illustre le contenu recommandé de cette activité de supervision</w:t>
      </w:r>
      <w:r w:rsidR="008852B0" w:rsidRPr="00DB3194">
        <w:rPr>
          <w:rFonts w:eastAsia="Times New Roman" w:cs="Arial"/>
          <w:lang w:val="fr-FR"/>
        </w:rPr>
        <w:t>.</w:t>
      </w:r>
    </w:p>
    <w:p w:rsidR="008852B0" w:rsidRPr="00DB3194" w:rsidRDefault="00DD73EB" w:rsidP="00DD73EB">
      <w:pPr>
        <w:pStyle w:val="ListParagraph"/>
        <w:numPr>
          <w:ilvl w:val="0"/>
          <w:numId w:val="3"/>
        </w:numPr>
        <w:spacing w:before="0" w:after="200" w:line="252" w:lineRule="auto"/>
        <w:contextualSpacing w:val="0"/>
        <w:rPr>
          <w:rFonts w:eastAsia="Times New Roman" w:cs="Arial"/>
          <w:lang w:val="fr-FR"/>
        </w:rPr>
      </w:pPr>
      <w:r w:rsidRPr="00DB3194">
        <w:rPr>
          <w:rFonts w:eastAsia="Times New Roman" w:cs="Calibri"/>
          <w:lang w:val="fr-FR"/>
        </w:rPr>
        <w:t xml:space="preserve">Le but </w:t>
      </w:r>
      <w:r w:rsidR="006935EC" w:rsidRPr="00DB3194">
        <w:rPr>
          <w:rFonts w:eastAsia="Times New Roman" w:cs="Calibri"/>
          <w:lang w:val="fr-FR"/>
        </w:rPr>
        <w:t xml:space="preserve">du contrôle </w:t>
      </w:r>
      <w:r w:rsidRPr="00DB3194">
        <w:rPr>
          <w:rFonts w:eastAsia="Times New Roman" w:cs="Calibri"/>
          <w:b/>
          <w:lang w:val="fr-FR"/>
        </w:rPr>
        <w:t>post-distribution</w:t>
      </w:r>
      <w:r w:rsidRPr="00DB3194">
        <w:rPr>
          <w:rFonts w:eastAsia="Times New Roman" w:cs="Calibri"/>
          <w:lang w:val="fr-FR"/>
        </w:rPr>
        <w:t xml:space="preserve"> </w:t>
      </w:r>
      <w:r w:rsidR="00DB3194" w:rsidRPr="00DB3194">
        <w:rPr>
          <w:rFonts w:eastAsia="Times New Roman" w:cs="Calibri"/>
          <w:lang w:val="fr-FR"/>
        </w:rPr>
        <w:t>(CPD</w:t>
      </w:r>
      <w:r w:rsidRPr="00DB3194">
        <w:rPr>
          <w:rFonts w:eastAsia="Times New Roman" w:cs="Calibri"/>
          <w:lang w:val="fr-FR"/>
        </w:rPr>
        <w:t xml:space="preserve">) est de vérifier que les bons </w:t>
      </w:r>
      <w:r w:rsidR="004E26CB" w:rsidRPr="00DB3194">
        <w:rPr>
          <w:rFonts w:eastAsia="Times New Roman" w:cs="Calibri"/>
          <w:lang w:val="fr-FR"/>
        </w:rPr>
        <w:t>récipiendaires</w:t>
      </w:r>
      <w:r w:rsidRPr="00DB3194">
        <w:rPr>
          <w:rFonts w:eastAsia="Times New Roman" w:cs="Calibri"/>
          <w:lang w:val="fr-FR"/>
        </w:rPr>
        <w:t xml:space="preserve"> ont reçu les bonnes rations, et que tous les </w:t>
      </w:r>
      <w:r w:rsidR="004E26CB" w:rsidRPr="00DB3194">
        <w:rPr>
          <w:rFonts w:eastAsia="Times New Roman" w:cs="Calibri"/>
          <w:lang w:val="fr-FR"/>
        </w:rPr>
        <w:t>récipiendaires</w:t>
      </w:r>
      <w:r w:rsidRPr="00DB3194">
        <w:rPr>
          <w:rFonts w:eastAsia="Times New Roman" w:cs="Calibri"/>
          <w:lang w:val="fr-FR"/>
        </w:rPr>
        <w:t xml:space="preserve"> éligibles peuvent obtenir (accéder </w:t>
      </w:r>
      <w:r w:rsidR="00DB3194" w:rsidRPr="00DB3194">
        <w:rPr>
          <w:rFonts w:eastAsia="Times New Roman" w:cs="Calibri"/>
          <w:lang w:val="fr-FR"/>
        </w:rPr>
        <w:t>à) leurs</w:t>
      </w:r>
      <w:r w:rsidRPr="00DB3194">
        <w:rPr>
          <w:rFonts w:eastAsia="Times New Roman" w:cs="Calibri"/>
          <w:lang w:val="fr-FR"/>
        </w:rPr>
        <w:t xml:space="preserve"> rations. Cette forme de supervision peut également recueillir des informations plus détaillées sur l'utilisation, le stockage, la préparation et la </w:t>
      </w:r>
      <w:r w:rsidR="006935EC" w:rsidRPr="00DB3194">
        <w:rPr>
          <w:rFonts w:eastAsia="Times New Roman" w:cs="Calibri"/>
          <w:lang w:val="fr-FR"/>
        </w:rPr>
        <w:t xml:space="preserve">convenance </w:t>
      </w:r>
      <w:r w:rsidRPr="00DB3194">
        <w:rPr>
          <w:rFonts w:eastAsia="Times New Roman" w:cs="Calibri"/>
          <w:lang w:val="fr-FR"/>
        </w:rPr>
        <w:t xml:space="preserve">des vivres distribués. (Les données sur l'impact de la distribution sur la vie ou les moyens de subsistance des bénéficiaires devraient être obtenues par le biais des activités normales de supervision du programme.) La </w:t>
      </w:r>
      <w:r w:rsidR="006935EC" w:rsidRPr="00DB3194">
        <w:rPr>
          <w:rFonts w:eastAsia="Times New Roman" w:cs="Calibri"/>
          <w:lang w:val="fr-FR"/>
        </w:rPr>
        <w:t xml:space="preserve">CPD doit se faire </w:t>
      </w:r>
      <w:r w:rsidRPr="00DB3194">
        <w:rPr>
          <w:rFonts w:eastAsia="Times New Roman" w:cs="Calibri"/>
          <w:lang w:val="fr-FR"/>
        </w:rPr>
        <w:t xml:space="preserve">dans les deux semaines après une </w:t>
      </w:r>
      <w:r w:rsidR="00DB3194" w:rsidRPr="00DB3194">
        <w:rPr>
          <w:rFonts w:eastAsia="Times New Roman" w:cs="Calibri"/>
          <w:lang w:val="fr-FR"/>
        </w:rPr>
        <w:t>opération</w:t>
      </w:r>
      <w:r w:rsidR="006935EC" w:rsidRPr="00DB3194">
        <w:rPr>
          <w:rFonts w:eastAsia="Times New Roman" w:cs="Calibri"/>
          <w:lang w:val="fr-FR"/>
        </w:rPr>
        <w:t xml:space="preserve"> de </w:t>
      </w:r>
      <w:r w:rsidRPr="00DB3194">
        <w:rPr>
          <w:rFonts w:eastAsia="Times New Roman" w:cs="Calibri"/>
          <w:lang w:val="fr-FR"/>
        </w:rPr>
        <w:t xml:space="preserve">distribution. </w:t>
      </w:r>
      <w:r w:rsidR="006935EC" w:rsidRPr="00DB3194">
        <w:rPr>
          <w:rFonts w:eastAsia="Times New Roman" w:cs="Calibri"/>
          <w:lang w:val="fr-FR"/>
        </w:rPr>
        <w:t>Le CPD</w:t>
      </w:r>
      <w:r w:rsidRPr="00DB3194">
        <w:rPr>
          <w:rFonts w:eastAsia="Times New Roman" w:cs="Calibri"/>
          <w:lang w:val="fr-FR"/>
        </w:rPr>
        <w:t xml:space="preserve"> est généralement effectuée par le biais d'une enquête auprès des </w:t>
      </w:r>
      <w:r w:rsidR="00DB3194" w:rsidRPr="00DB3194">
        <w:rPr>
          <w:rFonts w:eastAsia="Times New Roman" w:cs="Calibri"/>
          <w:lang w:val="fr-FR"/>
        </w:rPr>
        <w:t>ménages</w:t>
      </w:r>
      <w:r w:rsidR="006935EC" w:rsidRPr="00DB3194">
        <w:rPr>
          <w:rFonts w:eastAsia="Times New Roman" w:cs="Calibri"/>
          <w:lang w:val="fr-FR"/>
        </w:rPr>
        <w:t xml:space="preserve"> </w:t>
      </w:r>
      <w:r w:rsidR="00DB3194" w:rsidRPr="00DB3194">
        <w:rPr>
          <w:rFonts w:eastAsia="Times New Roman" w:cs="Calibri"/>
          <w:lang w:val="fr-FR"/>
        </w:rPr>
        <w:t>récipiendaires</w:t>
      </w:r>
      <w:r w:rsidRPr="00DB3194">
        <w:rPr>
          <w:rFonts w:eastAsia="Times New Roman" w:cs="Calibri"/>
          <w:lang w:val="fr-FR"/>
        </w:rPr>
        <w:t xml:space="preserve">, </w:t>
      </w:r>
      <w:r w:rsidR="006935EC" w:rsidRPr="00DB3194">
        <w:rPr>
          <w:rFonts w:eastAsia="Times New Roman" w:cs="Calibri"/>
          <w:lang w:val="fr-FR"/>
        </w:rPr>
        <w:t>en appliquant</w:t>
      </w:r>
      <w:r w:rsidRPr="00DB3194">
        <w:rPr>
          <w:rFonts w:eastAsia="Times New Roman" w:cs="Calibri"/>
          <w:lang w:val="fr-FR"/>
        </w:rPr>
        <w:t xml:space="preserve"> </w:t>
      </w:r>
      <w:r w:rsidR="006935EC" w:rsidRPr="00DB3194">
        <w:rPr>
          <w:rFonts w:eastAsia="Times New Roman" w:cs="Calibri"/>
          <w:lang w:val="fr-FR"/>
        </w:rPr>
        <w:t xml:space="preserve">de préférence </w:t>
      </w:r>
      <w:r w:rsidRPr="00DB3194">
        <w:rPr>
          <w:rFonts w:eastAsia="Times New Roman" w:cs="Calibri"/>
          <w:lang w:val="fr-FR"/>
        </w:rPr>
        <w:t xml:space="preserve">un questionnaire prédéterminé (tel que </w:t>
      </w:r>
      <w:r w:rsidR="00DB3194" w:rsidRPr="00DB3194">
        <w:rPr>
          <w:rFonts w:eastAsia="Times New Roman" w:cs="Calibri"/>
          <w:lang w:val="fr-FR"/>
        </w:rPr>
        <w:t>l’outil :</w:t>
      </w:r>
      <w:r w:rsidRPr="00DB3194">
        <w:rPr>
          <w:rFonts w:eastAsia="Times New Roman" w:cs="Calibri"/>
          <w:lang w:val="fr-FR"/>
        </w:rPr>
        <w:t xml:space="preserve"> modèle de questionnaire de supervision de la post-distribution).</w:t>
      </w:r>
      <w:r w:rsidR="007253FA" w:rsidRPr="00DB3194">
        <w:rPr>
          <w:rFonts w:eastAsia="Times New Roman" w:cs="Arial"/>
          <w:lang w:val="fr-FR"/>
        </w:rPr>
        <w:t xml:space="preserve"> </w:t>
      </w:r>
    </w:p>
    <w:p w:rsidR="000E6E93" w:rsidRPr="00DB3194" w:rsidRDefault="004E26CB" w:rsidP="00385B6C">
      <w:pPr>
        <w:spacing w:before="0" w:after="200" w:line="252" w:lineRule="auto"/>
        <w:rPr>
          <w:rFonts w:ascii="Calibri" w:eastAsia="Times New Roman" w:hAnsi="Calibri" w:cs="Calibri"/>
          <w:b/>
          <w:color w:val="237990"/>
          <w:sz w:val="24"/>
          <w:szCs w:val="24"/>
          <w:lang w:val="fr-FR"/>
        </w:rPr>
      </w:pPr>
      <w:r w:rsidRPr="00DB3194">
        <w:rPr>
          <w:rFonts w:ascii="Calibri" w:eastAsia="Times New Roman" w:hAnsi="Calibri" w:cs="Calibri"/>
          <w:b/>
          <w:color w:val="237990"/>
          <w:sz w:val="24"/>
          <w:szCs w:val="24"/>
          <w:lang w:val="fr-FR"/>
        </w:rPr>
        <w:t>Composant</w:t>
      </w:r>
      <w:r w:rsidR="006935EC" w:rsidRPr="00DB3194">
        <w:rPr>
          <w:rFonts w:ascii="Calibri" w:eastAsia="Times New Roman" w:hAnsi="Calibri" w:cs="Calibri"/>
          <w:b/>
          <w:color w:val="237990"/>
          <w:sz w:val="24"/>
          <w:szCs w:val="24"/>
          <w:lang w:val="fr-FR"/>
        </w:rPr>
        <w:t>e</w:t>
      </w:r>
      <w:r w:rsidRPr="00DB3194">
        <w:rPr>
          <w:rFonts w:ascii="Calibri" w:eastAsia="Times New Roman" w:hAnsi="Calibri" w:cs="Calibri"/>
          <w:b/>
          <w:color w:val="237990"/>
          <w:sz w:val="24"/>
          <w:szCs w:val="24"/>
          <w:lang w:val="fr-FR"/>
        </w:rPr>
        <w:t xml:space="preserve">s minimums de tous les systèmes de </w:t>
      </w:r>
      <w:r w:rsidR="006935EC" w:rsidRPr="00DB3194">
        <w:rPr>
          <w:rFonts w:ascii="Calibri" w:eastAsia="Times New Roman" w:hAnsi="Calibri" w:cs="Calibri"/>
          <w:b/>
          <w:color w:val="237990"/>
          <w:sz w:val="24"/>
          <w:szCs w:val="24"/>
          <w:lang w:val="fr-FR"/>
        </w:rPr>
        <w:t xml:space="preserve">contrôle </w:t>
      </w:r>
      <w:r w:rsidRPr="00DB3194">
        <w:rPr>
          <w:rFonts w:ascii="Calibri" w:eastAsia="Times New Roman" w:hAnsi="Calibri" w:cs="Calibri"/>
          <w:b/>
          <w:color w:val="237990"/>
          <w:sz w:val="24"/>
          <w:szCs w:val="24"/>
          <w:lang w:val="fr-FR"/>
        </w:rPr>
        <w:t>de la distribution</w:t>
      </w:r>
      <w:r w:rsidR="000E6E93" w:rsidRPr="00DB3194">
        <w:rPr>
          <w:rFonts w:ascii="Calibri" w:eastAsia="Times New Roman" w:hAnsi="Calibri" w:cs="Calibri"/>
          <w:b/>
          <w:color w:val="237990"/>
          <w:sz w:val="24"/>
          <w:szCs w:val="24"/>
          <w:lang w:val="fr-FR"/>
        </w:rPr>
        <w:t xml:space="preserve"> </w:t>
      </w:r>
    </w:p>
    <w:p w:rsidR="00461116" w:rsidRDefault="004E26CB" w:rsidP="004E26CB">
      <w:pPr>
        <w:numPr>
          <w:ilvl w:val="0"/>
          <w:numId w:val="1"/>
        </w:numPr>
        <w:spacing w:before="0" w:after="200" w:line="252" w:lineRule="auto"/>
        <w:rPr>
          <w:lang w:val="fr-FR"/>
        </w:rPr>
      </w:pPr>
      <w:r w:rsidRPr="00DB3194">
        <w:rPr>
          <w:rFonts w:eastAsia="Times New Roman" w:cs="Calibri"/>
          <w:b/>
          <w:lang w:val="fr-FR"/>
        </w:rPr>
        <w:t>Une méthode documentée de sélection objective d'un site de distribution ou d'un récipiendaire</w:t>
      </w:r>
      <w:r w:rsidRPr="00DB3194">
        <w:rPr>
          <w:rFonts w:eastAsia="Times New Roman" w:cs="Calibri"/>
          <w:lang w:val="fr-FR"/>
        </w:rPr>
        <w:t xml:space="preserve"> particulier pour la supervision. Discute</w:t>
      </w:r>
      <w:r w:rsidR="006935EC" w:rsidRPr="00DB3194">
        <w:rPr>
          <w:rFonts w:eastAsia="Times New Roman" w:cs="Calibri"/>
          <w:lang w:val="fr-FR"/>
        </w:rPr>
        <w:t>r</w:t>
      </w:r>
      <w:r w:rsidRPr="00DB3194">
        <w:rPr>
          <w:rFonts w:eastAsia="Times New Roman" w:cs="Calibri"/>
          <w:lang w:val="fr-FR"/>
        </w:rPr>
        <w:t xml:space="preserve"> avec l'USAID de la méthode d'échantillonnage </w:t>
      </w:r>
      <w:r w:rsidR="00DB3194" w:rsidRPr="00DB3194">
        <w:rPr>
          <w:rFonts w:eastAsia="Times New Roman" w:cs="Calibri"/>
          <w:lang w:val="fr-FR"/>
        </w:rPr>
        <w:t>préférable</w:t>
      </w:r>
      <w:r w:rsidR="006935EC" w:rsidRPr="00DB3194">
        <w:rPr>
          <w:rFonts w:eastAsia="Times New Roman" w:cs="Calibri"/>
          <w:lang w:val="fr-FR"/>
        </w:rPr>
        <w:t xml:space="preserve"> </w:t>
      </w:r>
      <w:r w:rsidRPr="00DB3194">
        <w:rPr>
          <w:rFonts w:eastAsia="Times New Roman" w:cs="Calibri"/>
          <w:lang w:val="fr-FR"/>
        </w:rPr>
        <w:t xml:space="preserve">(ou </w:t>
      </w:r>
      <w:r w:rsidR="006935EC" w:rsidRPr="00DB3194">
        <w:rPr>
          <w:rFonts w:eastAsia="Times New Roman" w:cs="Calibri"/>
          <w:lang w:val="fr-FR"/>
        </w:rPr>
        <w:t>comment</w:t>
      </w:r>
      <w:r w:rsidRPr="00DB3194">
        <w:rPr>
          <w:rFonts w:eastAsia="Times New Roman" w:cs="Calibri"/>
          <w:lang w:val="fr-FR"/>
        </w:rPr>
        <w:t xml:space="preserve"> déterminer quels sites superviser à un moment donné) et du niveau de confiance requis pour la sélection des tailles d'échantillon. Si vous ne disposez pas de ressources suffisantes pour </w:t>
      </w:r>
      <w:r w:rsidR="00DB3194" w:rsidRPr="00DB3194">
        <w:rPr>
          <w:rFonts w:eastAsia="Times New Roman" w:cs="Calibri"/>
          <w:lang w:val="fr-FR"/>
        </w:rPr>
        <w:t>contrôler</w:t>
      </w:r>
      <w:r w:rsidR="006935EC" w:rsidRPr="00DB3194">
        <w:rPr>
          <w:rFonts w:eastAsia="Times New Roman" w:cs="Calibri"/>
          <w:lang w:val="fr-FR"/>
        </w:rPr>
        <w:t xml:space="preserve"> </w:t>
      </w:r>
      <w:r w:rsidRPr="00DB3194">
        <w:rPr>
          <w:rFonts w:eastAsia="Times New Roman" w:cs="Calibri"/>
          <w:lang w:val="fr-FR"/>
        </w:rPr>
        <w:t>la taille de l'échantillon requise pour garantir un niveau de confiance spécifique, négocie</w:t>
      </w:r>
      <w:r w:rsidR="006935EC" w:rsidRPr="00DB3194">
        <w:rPr>
          <w:rFonts w:eastAsia="Times New Roman" w:cs="Calibri"/>
          <w:lang w:val="fr-FR"/>
        </w:rPr>
        <w:t>r</w:t>
      </w:r>
      <w:r w:rsidRPr="00DB3194">
        <w:rPr>
          <w:rFonts w:eastAsia="Times New Roman" w:cs="Calibri"/>
          <w:lang w:val="fr-FR"/>
        </w:rPr>
        <w:t xml:space="preserve"> (et documente</w:t>
      </w:r>
      <w:r w:rsidR="006935EC" w:rsidRPr="00DB3194">
        <w:rPr>
          <w:rFonts w:eastAsia="Times New Roman" w:cs="Calibri"/>
          <w:lang w:val="fr-FR"/>
        </w:rPr>
        <w:t>r</w:t>
      </w:r>
      <w:r w:rsidRPr="00DB3194">
        <w:rPr>
          <w:rFonts w:eastAsia="Times New Roman" w:cs="Calibri"/>
          <w:lang w:val="fr-FR"/>
        </w:rPr>
        <w:t>) un niveau de confiance inférieur. La priorité peut être attribuée, par exemple, à des sites ayant un grand nombre de récipiendaires ou à des sites où des problèmes importants ont déjà été signalés</w:t>
      </w:r>
      <w:r w:rsidR="00463700" w:rsidRPr="00DB3194">
        <w:rPr>
          <w:lang w:val="fr-FR"/>
        </w:rPr>
        <w:t>.</w:t>
      </w:r>
    </w:p>
    <w:p w:rsidR="00461116" w:rsidRDefault="00461116">
      <w:pPr>
        <w:spacing w:before="0" w:after="200" w:line="276" w:lineRule="auto"/>
        <w:rPr>
          <w:lang w:val="fr-FR"/>
        </w:rPr>
      </w:pPr>
      <w:r>
        <w:rPr>
          <w:lang w:val="fr-FR"/>
        </w:rPr>
        <w:br w:type="page"/>
      </w:r>
    </w:p>
    <w:p w:rsidR="0015128C" w:rsidRPr="00DB3194" w:rsidRDefault="0015128C" w:rsidP="00461116">
      <w:pPr>
        <w:spacing w:before="0" w:after="200" w:line="252" w:lineRule="auto"/>
        <w:ind w:left="360"/>
        <w:rPr>
          <w:rFonts w:eastAsia="Times New Roman" w:cs="Calibri"/>
          <w:lang w:val="fr-FR"/>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200"/>
      </w:tblGrid>
      <w:tr w:rsidR="0015128C" w:rsidRPr="00E00C73" w:rsidTr="00A32C93">
        <w:trPr>
          <w:jc w:val="center"/>
        </w:trPr>
        <w:tc>
          <w:tcPr>
            <w:tcW w:w="7200" w:type="dxa"/>
          </w:tcPr>
          <w:p w:rsidR="0015128C" w:rsidRPr="00DB3194" w:rsidRDefault="004E26CB" w:rsidP="006A7F3F">
            <w:pPr>
              <w:spacing w:before="0" w:after="200" w:line="252" w:lineRule="auto"/>
              <w:ind w:left="144" w:right="144"/>
              <w:rPr>
                <w:sz w:val="20"/>
                <w:szCs w:val="20"/>
                <w:lang w:val="fr-FR"/>
              </w:rPr>
            </w:pPr>
            <w:r w:rsidRPr="00DB3194">
              <w:rPr>
                <w:rFonts w:eastAsia="Times New Roman" w:cs="Calibri"/>
                <w:sz w:val="20"/>
                <w:szCs w:val="20"/>
                <w:lang w:val="fr-FR"/>
              </w:rPr>
              <w:t xml:space="preserve">Pour une discussion complète sur la détermination de la taille de l'échantillon, la sélection de l'échantillon et l'analyse des données, </w:t>
            </w:r>
            <w:r w:rsidR="006935EC" w:rsidRPr="00DB3194">
              <w:rPr>
                <w:rFonts w:eastAsia="Times New Roman" w:cs="Calibri"/>
                <w:sz w:val="20"/>
                <w:szCs w:val="20"/>
                <w:lang w:val="fr-FR"/>
              </w:rPr>
              <w:t xml:space="preserve">se </w:t>
            </w:r>
            <w:r w:rsidR="00DB3194" w:rsidRPr="00DB3194">
              <w:rPr>
                <w:rFonts w:eastAsia="Times New Roman" w:cs="Calibri"/>
                <w:sz w:val="20"/>
                <w:szCs w:val="20"/>
                <w:lang w:val="fr-FR"/>
              </w:rPr>
              <w:t>référer</w:t>
            </w:r>
            <w:r w:rsidR="006935EC" w:rsidRPr="00DB3194">
              <w:rPr>
                <w:rFonts w:eastAsia="Times New Roman" w:cs="Calibri"/>
                <w:sz w:val="20"/>
                <w:szCs w:val="20"/>
                <w:lang w:val="fr-FR"/>
              </w:rPr>
              <w:t xml:space="preserve"> </w:t>
            </w:r>
            <w:r w:rsidRPr="00DB3194">
              <w:rPr>
                <w:rFonts w:eastAsia="Times New Roman" w:cs="Calibri"/>
                <w:sz w:val="20"/>
                <w:szCs w:val="20"/>
                <w:lang w:val="fr-FR"/>
              </w:rPr>
              <w:t xml:space="preserve">au Guide pratique de l'échantillonnage, disponible </w:t>
            </w:r>
            <w:r w:rsidR="006935EC" w:rsidRPr="00DB3194">
              <w:rPr>
                <w:rFonts w:eastAsia="Times New Roman" w:cs="Calibri"/>
                <w:sz w:val="20"/>
                <w:szCs w:val="20"/>
                <w:lang w:val="fr-FR"/>
              </w:rPr>
              <w:t xml:space="preserve">à l’adresse suivante : </w:t>
            </w:r>
            <w:hyperlink r:id="rId8" w:history="1">
              <w:r w:rsidR="00734A05" w:rsidRPr="00DB3194">
                <w:rPr>
                  <w:rStyle w:val="Hyperlink"/>
                  <w:color w:val="237990"/>
                  <w:sz w:val="20"/>
                  <w:szCs w:val="20"/>
                  <w:lang w:val="fr-FR"/>
                </w:rPr>
                <w:t>http://www.fsnnetwork.org/sites/default/files/samplingguide.pdf</w:t>
              </w:r>
            </w:hyperlink>
            <w:r w:rsidR="00734A05" w:rsidRPr="00DB3194">
              <w:rPr>
                <w:sz w:val="20"/>
                <w:szCs w:val="20"/>
                <w:lang w:val="fr-FR"/>
              </w:rPr>
              <w:t xml:space="preserve"> </w:t>
            </w:r>
            <w:r w:rsidR="00DB3194" w:rsidRPr="00DB3194">
              <w:rPr>
                <w:sz w:val="20"/>
                <w:szCs w:val="20"/>
                <w:lang w:val="fr-FR"/>
              </w:rPr>
              <w:t>où</w:t>
            </w:r>
          </w:p>
          <w:p w:rsidR="00523688" w:rsidRPr="00DB3194" w:rsidRDefault="004E26CB" w:rsidP="006A7F3F">
            <w:pPr>
              <w:spacing w:before="0" w:after="200" w:line="252" w:lineRule="auto"/>
              <w:ind w:left="144" w:right="144"/>
              <w:rPr>
                <w:rFonts w:eastAsia="Times New Roman" w:cs="Times New Roman"/>
                <w:sz w:val="20"/>
                <w:szCs w:val="20"/>
                <w:lang w:val="fr-FR"/>
              </w:rPr>
            </w:pPr>
            <w:r w:rsidRPr="00DB3194">
              <w:rPr>
                <w:rFonts w:eastAsia="Times New Roman" w:cs="Times New Roman"/>
                <w:bCs/>
                <w:sz w:val="20"/>
                <w:szCs w:val="20"/>
                <w:lang w:val="fr-FR"/>
              </w:rPr>
              <w:t xml:space="preserve">Module 3, Session 4: Concepts statistiques et analyse des données dans le </w:t>
            </w:r>
            <w:r w:rsidRPr="00DB3194">
              <w:rPr>
                <w:rFonts w:eastAsia="Times New Roman" w:cs="Times New Roman"/>
                <w:b/>
                <w:bCs/>
                <w:sz w:val="20"/>
                <w:szCs w:val="20"/>
                <w:lang w:val="fr-FR"/>
              </w:rPr>
              <w:t>Guide du Facilitateur de la Supervision et de l'Evaluation</w:t>
            </w:r>
            <w:r w:rsidR="006935EC" w:rsidRPr="00DB3194">
              <w:rPr>
                <w:rFonts w:eastAsia="Times New Roman" w:cs="Times New Roman"/>
                <w:b/>
                <w:bCs/>
                <w:sz w:val="20"/>
                <w:szCs w:val="20"/>
                <w:lang w:val="fr-FR"/>
              </w:rPr>
              <w:t xml:space="preserve"> (</w:t>
            </w:r>
            <w:r w:rsidR="006935EC" w:rsidRPr="00DB3194">
              <w:rPr>
                <w:rFonts w:eastAsia="Times New Roman" w:cs="Times New Roman"/>
                <w:b/>
                <w:bCs/>
                <w:i/>
                <w:sz w:val="20"/>
                <w:szCs w:val="20"/>
                <w:lang w:val="fr-FR"/>
              </w:rPr>
              <w:t>Monitoring and Evaluation Facilitator’s Guide)</w:t>
            </w:r>
            <w:r w:rsidRPr="00DB3194">
              <w:rPr>
                <w:rFonts w:eastAsia="Times New Roman" w:cs="Times New Roman"/>
                <w:bCs/>
                <w:sz w:val="20"/>
                <w:szCs w:val="20"/>
                <w:lang w:val="fr-FR"/>
              </w:rPr>
              <w:t>, disponible à</w:t>
            </w:r>
            <w:r w:rsidR="00030F9B" w:rsidRPr="00DB3194">
              <w:rPr>
                <w:rFonts w:eastAsia="Times New Roman" w:cs="Times New Roman"/>
                <w:b/>
                <w:bCs/>
                <w:sz w:val="20"/>
                <w:szCs w:val="20"/>
                <w:lang w:val="fr-FR"/>
              </w:rPr>
              <w:t xml:space="preserve"> </w:t>
            </w:r>
            <w:r w:rsidR="006935EC" w:rsidRPr="00DB3194">
              <w:rPr>
                <w:rFonts w:eastAsia="Times New Roman" w:cs="Times New Roman"/>
                <w:b/>
                <w:bCs/>
                <w:sz w:val="20"/>
                <w:szCs w:val="20"/>
                <w:lang w:val="fr-FR"/>
              </w:rPr>
              <w:t xml:space="preserve">l’adresse suivante </w:t>
            </w:r>
            <w:hyperlink r:id="rId9" w:history="1">
              <w:r w:rsidR="00030F9B" w:rsidRPr="00DB3194">
                <w:rPr>
                  <w:rStyle w:val="Hyperlink"/>
                  <w:rFonts w:eastAsia="Times New Roman" w:cs="Times New Roman"/>
                  <w:bCs/>
                  <w:color w:val="237990"/>
                  <w:sz w:val="20"/>
                  <w:szCs w:val="20"/>
                  <w:lang w:val="fr-FR"/>
                </w:rPr>
                <w:t>http://www.fsnnetwork.org/monitoring-and-evaluation-facilitators-guide</w:t>
              </w:r>
            </w:hyperlink>
            <w:r w:rsidR="00030F9B" w:rsidRPr="00DB3194">
              <w:rPr>
                <w:rFonts w:eastAsia="Times New Roman" w:cs="Times New Roman"/>
                <w:b/>
                <w:bCs/>
                <w:sz w:val="20"/>
                <w:szCs w:val="20"/>
                <w:lang w:val="fr-FR"/>
              </w:rPr>
              <w:t xml:space="preserve"> </w:t>
            </w:r>
          </w:p>
        </w:tc>
      </w:tr>
      <w:tr w:rsidR="0015128C" w:rsidRPr="00E00C73" w:rsidTr="00A32C93">
        <w:trPr>
          <w:jc w:val="center"/>
        </w:trPr>
        <w:tc>
          <w:tcPr>
            <w:tcW w:w="7200" w:type="dxa"/>
          </w:tcPr>
          <w:p w:rsidR="0015128C" w:rsidRPr="00DB3194" w:rsidRDefault="006935EC" w:rsidP="00D63809">
            <w:pPr>
              <w:autoSpaceDE w:val="0"/>
              <w:autoSpaceDN w:val="0"/>
              <w:adjustRightInd w:val="0"/>
              <w:spacing w:before="0" w:after="200" w:line="252" w:lineRule="auto"/>
              <w:ind w:left="144"/>
              <w:rPr>
                <w:rFonts w:ascii="Calibri" w:eastAsia="Times New Roman" w:hAnsi="Calibri" w:cs="Calibri"/>
                <w:sz w:val="20"/>
                <w:szCs w:val="20"/>
                <w:lang w:val="fr-FR"/>
              </w:rPr>
            </w:pPr>
            <w:r w:rsidRPr="00DB3194">
              <w:rPr>
                <w:rFonts w:ascii="Calibri" w:eastAsia="Times New Roman" w:hAnsi="Calibri" w:cs="Calibri"/>
                <w:sz w:val="20"/>
                <w:szCs w:val="20"/>
                <w:lang w:val="fr-FR"/>
              </w:rPr>
              <w:t xml:space="preserve">20% des </w:t>
            </w:r>
            <w:r w:rsidR="00DB3194" w:rsidRPr="00DB3194">
              <w:rPr>
                <w:rFonts w:ascii="Calibri" w:eastAsia="Times New Roman" w:hAnsi="Calibri" w:cs="Calibri"/>
                <w:sz w:val="20"/>
                <w:szCs w:val="20"/>
                <w:lang w:val="fr-FR"/>
              </w:rPr>
              <w:t>ménages</w:t>
            </w:r>
            <w:r w:rsidRPr="00DB3194">
              <w:rPr>
                <w:rFonts w:ascii="Calibri" w:eastAsia="Times New Roman" w:hAnsi="Calibri" w:cs="Calibri"/>
                <w:sz w:val="20"/>
                <w:szCs w:val="20"/>
                <w:lang w:val="fr-FR"/>
              </w:rPr>
              <w:t xml:space="preserve"> pour les distributions </w:t>
            </w:r>
            <w:r w:rsidR="00DB3194" w:rsidRPr="00DB3194">
              <w:rPr>
                <w:rFonts w:ascii="Calibri" w:eastAsia="Times New Roman" w:hAnsi="Calibri" w:cs="Calibri"/>
                <w:sz w:val="20"/>
                <w:szCs w:val="20"/>
                <w:lang w:val="fr-FR"/>
              </w:rPr>
              <w:t>de moins de</w:t>
            </w:r>
            <w:r w:rsidRPr="00DB3194">
              <w:rPr>
                <w:rFonts w:ascii="Calibri" w:eastAsia="Times New Roman" w:hAnsi="Calibri" w:cs="Calibri"/>
                <w:sz w:val="20"/>
                <w:szCs w:val="20"/>
                <w:lang w:val="fr-FR"/>
              </w:rPr>
              <w:t xml:space="preserve"> 200 </w:t>
            </w:r>
            <w:r w:rsidR="00DB3194" w:rsidRPr="00DB3194">
              <w:rPr>
                <w:rFonts w:ascii="Calibri" w:eastAsia="Times New Roman" w:hAnsi="Calibri" w:cs="Calibri"/>
                <w:sz w:val="20"/>
                <w:szCs w:val="20"/>
                <w:lang w:val="fr-FR"/>
              </w:rPr>
              <w:t>ménages</w:t>
            </w:r>
            <w:r w:rsidRPr="00DB3194">
              <w:rPr>
                <w:rFonts w:ascii="Calibri" w:eastAsia="Times New Roman" w:hAnsi="Calibri" w:cs="Calibri"/>
                <w:sz w:val="20"/>
                <w:szCs w:val="20"/>
                <w:lang w:val="fr-FR"/>
              </w:rPr>
              <w:t xml:space="preserve"> </w:t>
            </w:r>
            <w:r w:rsidR="00DB3194" w:rsidRPr="00DB3194">
              <w:rPr>
                <w:rFonts w:ascii="Calibri" w:eastAsia="Times New Roman" w:hAnsi="Calibri" w:cs="Calibri"/>
                <w:sz w:val="20"/>
                <w:szCs w:val="20"/>
                <w:lang w:val="fr-FR"/>
              </w:rPr>
              <w:t>constitue</w:t>
            </w:r>
            <w:r w:rsidRPr="00DB3194">
              <w:rPr>
                <w:rFonts w:ascii="Calibri" w:eastAsia="Times New Roman" w:hAnsi="Calibri" w:cs="Calibri"/>
                <w:sz w:val="20"/>
                <w:szCs w:val="20"/>
                <w:lang w:val="fr-FR"/>
              </w:rPr>
              <w:t xml:space="preserve"> u</w:t>
            </w:r>
            <w:r w:rsidR="00DB3194" w:rsidRPr="00DB3194">
              <w:rPr>
                <w:rFonts w:ascii="Calibri" w:eastAsia="Times New Roman" w:hAnsi="Calibri" w:cs="Calibri"/>
                <w:sz w:val="20"/>
                <w:szCs w:val="20"/>
                <w:lang w:val="fr-FR"/>
              </w:rPr>
              <w:t>n</w:t>
            </w:r>
            <w:r w:rsidR="004E26CB" w:rsidRPr="00DB3194">
              <w:rPr>
                <w:rFonts w:ascii="Calibri" w:eastAsia="Times New Roman" w:hAnsi="Calibri" w:cs="Calibri"/>
                <w:sz w:val="20"/>
                <w:szCs w:val="20"/>
                <w:lang w:val="fr-FR"/>
              </w:rPr>
              <w:t>e taille d'échantillon aléatoire</w:t>
            </w:r>
            <w:r w:rsidR="00DB3194" w:rsidRPr="00DB3194">
              <w:rPr>
                <w:rFonts w:ascii="Calibri" w:eastAsia="Times New Roman" w:hAnsi="Calibri" w:cs="Calibri"/>
                <w:sz w:val="20"/>
                <w:szCs w:val="20"/>
                <w:lang w:val="fr-FR"/>
              </w:rPr>
              <w:t xml:space="preserve"> « suffisamment</w:t>
            </w:r>
            <w:r w:rsidR="004E26CB" w:rsidRPr="00DB3194">
              <w:rPr>
                <w:rFonts w:ascii="Calibri" w:eastAsia="Times New Roman" w:hAnsi="Calibri" w:cs="Calibri"/>
                <w:sz w:val="20"/>
                <w:szCs w:val="20"/>
                <w:lang w:val="fr-FR"/>
              </w:rPr>
              <w:t xml:space="preserve"> </w:t>
            </w:r>
            <w:r w:rsidR="00DB3194" w:rsidRPr="00DB3194">
              <w:rPr>
                <w:rFonts w:ascii="Calibri" w:eastAsia="Times New Roman" w:hAnsi="Calibri" w:cs="Calibri"/>
                <w:sz w:val="20"/>
                <w:szCs w:val="20"/>
                <w:lang w:val="fr-FR"/>
              </w:rPr>
              <w:t>bonne »</w:t>
            </w:r>
            <w:r w:rsidR="004E26CB" w:rsidRPr="00DB3194">
              <w:rPr>
                <w:rFonts w:ascii="Calibri" w:eastAsia="Times New Roman" w:hAnsi="Calibri" w:cs="Calibri"/>
                <w:sz w:val="20"/>
                <w:szCs w:val="20"/>
                <w:lang w:val="fr-FR"/>
              </w:rPr>
              <w:t xml:space="preserve"> ; 10% pour les distributions de 200 à 750 </w:t>
            </w:r>
            <w:r w:rsidR="00DB3194" w:rsidRPr="00DB3194">
              <w:rPr>
                <w:rFonts w:ascii="Calibri" w:eastAsia="Times New Roman" w:hAnsi="Calibri" w:cs="Calibri"/>
                <w:sz w:val="20"/>
                <w:szCs w:val="20"/>
                <w:lang w:val="fr-FR"/>
              </w:rPr>
              <w:t>ménages ;</w:t>
            </w:r>
            <w:r w:rsidR="004E26CB" w:rsidRPr="00DB3194">
              <w:rPr>
                <w:rFonts w:ascii="Calibri" w:eastAsia="Times New Roman" w:hAnsi="Calibri" w:cs="Calibri"/>
                <w:sz w:val="20"/>
                <w:szCs w:val="20"/>
                <w:lang w:val="fr-FR"/>
              </w:rPr>
              <w:t xml:space="preserve"> et 5% pour les distributions </w:t>
            </w:r>
            <w:r w:rsidR="00DB3194" w:rsidRPr="00DB3194">
              <w:rPr>
                <w:rFonts w:ascii="Calibri" w:eastAsia="Times New Roman" w:hAnsi="Calibri" w:cs="Calibri"/>
                <w:sz w:val="20"/>
                <w:szCs w:val="20"/>
                <w:lang w:val="fr-FR"/>
              </w:rPr>
              <w:t>de plus de</w:t>
            </w:r>
            <w:r w:rsidR="004E26CB" w:rsidRPr="00DB3194">
              <w:rPr>
                <w:rFonts w:ascii="Calibri" w:eastAsia="Times New Roman" w:hAnsi="Calibri" w:cs="Calibri"/>
                <w:sz w:val="20"/>
                <w:szCs w:val="20"/>
                <w:lang w:val="fr-FR"/>
              </w:rPr>
              <w:t xml:space="preserve"> 750 </w:t>
            </w:r>
            <w:r w:rsidR="00DB3194" w:rsidRPr="00DB3194">
              <w:rPr>
                <w:rFonts w:ascii="Calibri" w:eastAsia="Times New Roman" w:hAnsi="Calibri" w:cs="Calibri"/>
                <w:sz w:val="20"/>
                <w:szCs w:val="20"/>
                <w:lang w:val="fr-FR"/>
              </w:rPr>
              <w:t>ménages</w:t>
            </w:r>
            <w:r w:rsidR="004E26CB" w:rsidRPr="00DB3194">
              <w:rPr>
                <w:rFonts w:ascii="Calibri" w:eastAsia="Times New Roman" w:hAnsi="Calibri" w:cs="Calibri"/>
                <w:sz w:val="20"/>
                <w:szCs w:val="20"/>
                <w:lang w:val="fr-FR"/>
              </w:rPr>
              <w:t>. La taille de l'échantillon devrait être plus grande que</w:t>
            </w:r>
            <w:r w:rsidR="00DB3194" w:rsidRPr="00DB3194">
              <w:rPr>
                <w:rFonts w:ascii="Calibri" w:eastAsia="Times New Roman" w:hAnsi="Calibri" w:cs="Calibri"/>
                <w:sz w:val="20"/>
                <w:szCs w:val="20"/>
                <w:lang w:val="fr-FR"/>
              </w:rPr>
              <w:t xml:space="preserve"> « suffisamment</w:t>
            </w:r>
            <w:r w:rsidR="004E26CB" w:rsidRPr="00DB3194">
              <w:rPr>
                <w:rFonts w:ascii="Calibri" w:eastAsia="Times New Roman" w:hAnsi="Calibri" w:cs="Calibri"/>
                <w:sz w:val="20"/>
                <w:szCs w:val="20"/>
                <w:lang w:val="fr-FR"/>
              </w:rPr>
              <w:t xml:space="preserve"> </w:t>
            </w:r>
            <w:r w:rsidR="00DB3194" w:rsidRPr="00DB3194">
              <w:rPr>
                <w:rFonts w:ascii="Calibri" w:eastAsia="Times New Roman" w:hAnsi="Calibri" w:cs="Calibri"/>
                <w:sz w:val="20"/>
                <w:szCs w:val="20"/>
                <w:lang w:val="fr-FR"/>
              </w:rPr>
              <w:t>bonne »</w:t>
            </w:r>
            <w:r w:rsidR="004E26CB" w:rsidRPr="00DB3194">
              <w:rPr>
                <w:rFonts w:ascii="Calibri" w:eastAsia="Times New Roman" w:hAnsi="Calibri" w:cs="Calibri"/>
                <w:sz w:val="20"/>
                <w:szCs w:val="20"/>
                <w:lang w:val="fr-FR"/>
              </w:rPr>
              <w:t xml:space="preserve"> si la population est plus diversifiée que d'habitude, ou si les quantités réelles distribuées diffèrent de celles approuvées ou prévues.</w:t>
            </w:r>
          </w:p>
        </w:tc>
      </w:tr>
    </w:tbl>
    <w:p w:rsidR="000E6E93" w:rsidRPr="00DB3194" w:rsidRDefault="00B00450" w:rsidP="00461116">
      <w:pPr>
        <w:pStyle w:val="ListParagraph"/>
        <w:numPr>
          <w:ilvl w:val="0"/>
          <w:numId w:val="1"/>
        </w:numPr>
        <w:spacing w:before="240" w:after="200" w:line="252" w:lineRule="auto"/>
        <w:contextualSpacing w:val="0"/>
        <w:rPr>
          <w:rFonts w:eastAsia="Times New Roman" w:cs="Calibri"/>
          <w:lang w:val="fr-FR"/>
        </w:rPr>
      </w:pPr>
      <w:r w:rsidRPr="00DB3194">
        <w:rPr>
          <w:rFonts w:eastAsia="Times New Roman" w:cs="Calibri"/>
          <w:b/>
          <w:lang w:val="fr-FR"/>
        </w:rPr>
        <w:t xml:space="preserve">Plans de supervision mensuels </w:t>
      </w:r>
      <w:r w:rsidRPr="00DB3194">
        <w:rPr>
          <w:rFonts w:eastAsia="Times New Roman" w:cs="Calibri"/>
          <w:lang w:val="fr-FR"/>
        </w:rPr>
        <w:t>détaillant les ressources (les personnes et le temps) et la couverture (les sites spécifiques, les récipiendaires ou, le cas échéant, les installations de stockage du site)</w:t>
      </w:r>
      <w:r w:rsidR="00461116">
        <w:rPr>
          <w:rFonts w:eastAsia="Times New Roman" w:cs="Calibri"/>
          <w:lang w:val="fr-FR"/>
        </w:rPr>
        <w:t>.</w:t>
      </w:r>
    </w:p>
    <w:p w:rsidR="000E6E93" w:rsidRPr="00DB3194" w:rsidRDefault="00B00450" w:rsidP="00B00450">
      <w:pPr>
        <w:pStyle w:val="ListParagraph"/>
        <w:numPr>
          <w:ilvl w:val="0"/>
          <w:numId w:val="1"/>
        </w:numPr>
        <w:spacing w:before="0" w:after="200" w:line="252" w:lineRule="auto"/>
        <w:contextualSpacing w:val="0"/>
        <w:rPr>
          <w:rFonts w:eastAsia="Times New Roman" w:cs="Calibri"/>
          <w:lang w:val="fr-FR"/>
        </w:rPr>
      </w:pPr>
      <w:r w:rsidRPr="00DB3194">
        <w:rPr>
          <w:rFonts w:eastAsia="Times New Roman" w:cs="Calibri"/>
          <w:b/>
          <w:lang w:val="fr-FR"/>
        </w:rPr>
        <w:t xml:space="preserve">Formats standardisés </w:t>
      </w:r>
      <w:r w:rsidRPr="00DB3194">
        <w:rPr>
          <w:rFonts w:eastAsia="Times New Roman" w:cs="Calibri"/>
          <w:lang w:val="fr-FR"/>
        </w:rPr>
        <w:t>pour capturer et rapporter toutes les informations nécessaires (</w:t>
      </w:r>
      <w:r w:rsidRPr="00DB3194">
        <w:rPr>
          <w:rFonts w:eastAsia="Times New Roman" w:cs="Calibri"/>
          <w:i/>
          <w:lang w:val="fr-FR"/>
        </w:rPr>
        <w:t xml:space="preserve">par exemple, le modèle de questionnaire de </w:t>
      </w:r>
      <w:r w:rsidR="00DB3194" w:rsidRPr="00DB3194">
        <w:rPr>
          <w:rFonts w:eastAsia="Times New Roman" w:cs="Calibri"/>
          <w:i/>
          <w:lang w:val="fr-FR"/>
        </w:rPr>
        <w:t xml:space="preserve">supervision </w:t>
      </w:r>
      <w:r w:rsidRPr="00DB3194">
        <w:rPr>
          <w:rFonts w:eastAsia="Times New Roman" w:cs="Calibri"/>
          <w:i/>
          <w:lang w:val="fr-FR"/>
        </w:rPr>
        <w:t>post-distribution)</w:t>
      </w:r>
      <w:r w:rsidR="00461116">
        <w:rPr>
          <w:rFonts w:eastAsia="Times New Roman" w:cs="Calibri"/>
          <w:lang w:val="fr-FR"/>
        </w:rPr>
        <w:t>.</w:t>
      </w:r>
    </w:p>
    <w:p w:rsidR="000E6E93" w:rsidRPr="00DB3194" w:rsidRDefault="00B00450" w:rsidP="00B00450">
      <w:pPr>
        <w:numPr>
          <w:ilvl w:val="0"/>
          <w:numId w:val="1"/>
        </w:numPr>
        <w:spacing w:before="0" w:after="200" w:line="252" w:lineRule="auto"/>
        <w:rPr>
          <w:rFonts w:eastAsia="Times New Roman" w:cs="Calibri"/>
          <w:lang w:val="fr-FR"/>
        </w:rPr>
      </w:pPr>
      <w:r w:rsidRPr="00DB3194">
        <w:rPr>
          <w:rFonts w:eastAsia="Times New Roman" w:cs="Calibri"/>
          <w:b/>
          <w:lang w:val="fr-FR"/>
        </w:rPr>
        <w:t xml:space="preserve">Un système permettant de suivre les </w:t>
      </w:r>
      <w:r w:rsidR="00DB3194" w:rsidRPr="00DB3194">
        <w:rPr>
          <w:rFonts w:eastAsia="Times New Roman" w:cs="Calibri"/>
          <w:b/>
          <w:lang w:val="fr-FR"/>
        </w:rPr>
        <w:t>sites ayant été contrôlés</w:t>
      </w:r>
      <w:r w:rsidR="00DB3194" w:rsidRPr="00DB3194">
        <w:rPr>
          <w:rFonts w:eastAsia="Times New Roman" w:cs="Calibri"/>
          <w:lang w:val="fr-FR"/>
        </w:rPr>
        <w:t xml:space="preserve"> </w:t>
      </w:r>
      <w:r w:rsidRPr="00DB3194">
        <w:rPr>
          <w:rFonts w:eastAsia="Times New Roman" w:cs="Calibri"/>
          <w:lang w:val="fr-FR"/>
        </w:rPr>
        <w:t>et d'assurer l'intégralité de la couverture de supervision</w:t>
      </w:r>
      <w:r w:rsidR="00461116">
        <w:rPr>
          <w:rFonts w:eastAsia="Times New Roman" w:cs="Calibri"/>
          <w:lang w:val="fr-FR"/>
        </w:rPr>
        <w:t>.</w:t>
      </w:r>
    </w:p>
    <w:p w:rsidR="000E6E93" w:rsidRPr="00DB3194" w:rsidRDefault="00B00450" w:rsidP="00B00450">
      <w:pPr>
        <w:numPr>
          <w:ilvl w:val="0"/>
          <w:numId w:val="1"/>
        </w:numPr>
        <w:spacing w:before="0" w:after="200" w:line="252" w:lineRule="auto"/>
        <w:rPr>
          <w:rFonts w:eastAsia="Times New Roman" w:cs="Calibri"/>
          <w:lang w:val="fr-FR"/>
        </w:rPr>
      </w:pPr>
      <w:r w:rsidRPr="00DB3194">
        <w:rPr>
          <w:rFonts w:eastAsia="Times New Roman" w:cs="Calibri"/>
          <w:b/>
          <w:lang w:val="fr-FR"/>
        </w:rPr>
        <w:t xml:space="preserve">Technologie de l'information </w:t>
      </w:r>
      <w:r w:rsidRPr="00DB3194">
        <w:rPr>
          <w:rFonts w:eastAsia="Times New Roman" w:cs="Calibri"/>
          <w:lang w:val="fr-FR"/>
        </w:rPr>
        <w:t>à utiliser pour capturer et traiter les données</w:t>
      </w:r>
      <w:r w:rsidR="00461116">
        <w:rPr>
          <w:rFonts w:eastAsia="Times New Roman" w:cs="Calibri"/>
          <w:lang w:val="fr-FR"/>
        </w:rPr>
        <w:t>.</w:t>
      </w:r>
    </w:p>
    <w:p w:rsidR="00030F9B" w:rsidRPr="00DB3194" w:rsidRDefault="00B00450" w:rsidP="00B00450">
      <w:pPr>
        <w:numPr>
          <w:ilvl w:val="0"/>
          <w:numId w:val="1"/>
        </w:numPr>
        <w:spacing w:before="0" w:after="200" w:line="252" w:lineRule="auto"/>
        <w:rPr>
          <w:rFonts w:eastAsia="Times New Roman" w:cs="Calibri"/>
          <w:lang w:val="fr-FR"/>
        </w:rPr>
      </w:pPr>
      <w:r w:rsidRPr="00DB3194">
        <w:rPr>
          <w:rFonts w:eastAsia="Times New Roman" w:cs="Calibri"/>
          <w:lang w:val="fr-FR"/>
        </w:rPr>
        <w:t>Procédures spécifiques sur la façon dont les données de supervision seront analysées, interprétées et utilisées. Rappelez-vous que l'objectif global de la supervision est de permettre à la direction de prendre les mesures nécessaires et opportunes pour s'assurer que les récipiendaires admissibles reçoivent leurs rations de vivres prévues.</w:t>
      </w:r>
    </w:p>
    <w:p w:rsidR="000E6E93" w:rsidRPr="00DB3194" w:rsidRDefault="00DB3194" w:rsidP="00B00450">
      <w:pPr>
        <w:numPr>
          <w:ilvl w:val="0"/>
          <w:numId w:val="1"/>
        </w:numPr>
        <w:spacing w:before="0" w:after="200" w:line="252" w:lineRule="auto"/>
        <w:rPr>
          <w:rFonts w:eastAsia="Times New Roman" w:cs="Calibri"/>
          <w:lang w:val="fr-FR"/>
        </w:rPr>
      </w:pPr>
      <w:r w:rsidRPr="00DB3194">
        <w:rPr>
          <w:rFonts w:eastAsia="Times New Roman" w:cs="Calibri"/>
          <w:lang w:val="fr-FR"/>
        </w:rPr>
        <w:t>La</w:t>
      </w:r>
      <w:r w:rsidR="00B00450" w:rsidRPr="00DB3194">
        <w:rPr>
          <w:rFonts w:eastAsia="Times New Roman" w:cs="Calibri"/>
          <w:lang w:val="fr-FR"/>
        </w:rPr>
        <w:t xml:space="preserve"> </w:t>
      </w:r>
      <w:r w:rsidRPr="00DB3194">
        <w:rPr>
          <w:rFonts w:eastAsia="Times New Roman" w:cs="Calibri"/>
          <w:lang w:val="fr-FR"/>
        </w:rPr>
        <w:t xml:space="preserve">supervision </w:t>
      </w:r>
      <w:r w:rsidR="00B00450" w:rsidRPr="00DB3194">
        <w:rPr>
          <w:rFonts w:eastAsia="Times New Roman" w:cs="Calibri"/>
          <w:lang w:val="fr-FR"/>
        </w:rPr>
        <w:t xml:space="preserve">ou </w:t>
      </w:r>
      <w:r w:rsidRPr="00DB3194">
        <w:rPr>
          <w:rFonts w:eastAsia="Times New Roman" w:cs="Calibri"/>
          <w:b/>
          <w:lang w:val="fr-FR"/>
        </w:rPr>
        <w:t xml:space="preserve">un deuxième contrôle </w:t>
      </w:r>
      <w:r w:rsidR="00B00450" w:rsidRPr="00DB3194">
        <w:rPr>
          <w:rFonts w:eastAsia="Times New Roman" w:cs="Calibri"/>
          <w:b/>
          <w:lang w:val="fr-FR"/>
        </w:rPr>
        <w:t>indépendant</w:t>
      </w:r>
      <w:r w:rsidR="00B00450" w:rsidRPr="00DB3194">
        <w:rPr>
          <w:rFonts w:eastAsia="Times New Roman" w:cs="Calibri"/>
          <w:lang w:val="fr-FR"/>
        </w:rPr>
        <w:t xml:space="preserve">, tels que </w:t>
      </w:r>
      <w:r w:rsidRPr="00DB3194">
        <w:rPr>
          <w:rFonts w:eastAsia="Times New Roman" w:cs="Calibri"/>
          <w:lang w:val="fr-FR"/>
        </w:rPr>
        <w:t>le recalcul</w:t>
      </w:r>
      <w:r w:rsidR="00B00450" w:rsidRPr="00DB3194">
        <w:rPr>
          <w:rFonts w:eastAsia="Times New Roman" w:cs="Calibri"/>
          <w:lang w:val="fr-FR"/>
        </w:rPr>
        <w:t xml:space="preserve"> </w:t>
      </w:r>
      <w:r w:rsidRPr="00DB3194">
        <w:rPr>
          <w:rFonts w:eastAsia="Times New Roman" w:cs="Calibri"/>
          <w:lang w:val="fr-FR"/>
        </w:rPr>
        <w:t>au niveau des</w:t>
      </w:r>
      <w:r w:rsidR="00B00450" w:rsidRPr="00DB3194">
        <w:rPr>
          <w:rFonts w:eastAsia="Times New Roman" w:cs="Calibri"/>
          <w:lang w:val="fr-FR"/>
        </w:rPr>
        <w:t xml:space="preserve"> rapports des sites de distribution, ou </w:t>
      </w:r>
      <w:r w:rsidRPr="00DB3194">
        <w:rPr>
          <w:rFonts w:eastAsia="Times New Roman" w:cs="Calibri"/>
          <w:lang w:val="fr-FR"/>
        </w:rPr>
        <w:t>le fait d’</w:t>
      </w:r>
      <w:r w:rsidR="00B00450" w:rsidRPr="00DB3194">
        <w:rPr>
          <w:rFonts w:eastAsia="Times New Roman" w:cs="Calibri"/>
          <w:lang w:val="fr-FR"/>
        </w:rPr>
        <w:t>interview</w:t>
      </w:r>
      <w:r w:rsidR="007103AD" w:rsidRPr="00DB3194">
        <w:rPr>
          <w:rFonts w:eastAsia="Times New Roman" w:cs="Calibri"/>
          <w:lang w:val="fr-FR"/>
        </w:rPr>
        <w:t>er une deuxième fois</w:t>
      </w:r>
      <w:r w:rsidR="00B00450" w:rsidRPr="00DB3194">
        <w:rPr>
          <w:rFonts w:eastAsia="Times New Roman" w:cs="Calibri"/>
          <w:lang w:val="fr-FR"/>
        </w:rPr>
        <w:t xml:space="preserve"> </w:t>
      </w:r>
      <w:r w:rsidRPr="00DB3194">
        <w:rPr>
          <w:rFonts w:eastAsia="Times New Roman" w:cs="Calibri"/>
          <w:lang w:val="fr-FR"/>
        </w:rPr>
        <w:t>l</w:t>
      </w:r>
      <w:r w:rsidR="00B00450" w:rsidRPr="00DB3194">
        <w:rPr>
          <w:rFonts w:eastAsia="Times New Roman" w:cs="Calibri"/>
          <w:lang w:val="fr-FR"/>
        </w:rPr>
        <w:t>es récipiendaires en confirmant leurs réponses</w:t>
      </w:r>
      <w:r w:rsidR="00090CF5" w:rsidRPr="00DB3194">
        <w:rPr>
          <w:rFonts w:eastAsia="Times New Roman" w:cs="Calibri"/>
          <w:lang w:val="fr-FR"/>
        </w:rPr>
        <w:t>.</w:t>
      </w:r>
      <w:r w:rsidR="000E6E93" w:rsidRPr="00DB3194">
        <w:rPr>
          <w:rFonts w:eastAsia="Times New Roman" w:cs="Calibri"/>
          <w:lang w:val="fr-FR"/>
        </w:rPr>
        <w:t xml:space="preserve"> </w:t>
      </w:r>
    </w:p>
    <w:p w:rsidR="00463700" w:rsidRPr="00DB3194" w:rsidRDefault="00B00450" w:rsidP="00B00450">
      <w:pPr>
        <w:numPr>
          <w:ilvl w:val="0"/>
          <w:numId w:val="1"/>
        </w:numPr>
        <w:spacing w:before="0" w:after="200" w:line="252" w:lineRule="auto"/>
        <w:rPr>
          <w:rFonts w:eastAsia="Times New Roman" w:cs="Calibri"/>
          <w:lang w:val="fr-FR"/>
        </w:rPr>
      </w:pPr>
      <w:r w:rsidRPr="00DB3194">
        <w:rPr>
          <w:rFonts w:eastAsia="Times New Roman" w:cs="Calibri"/>
          <w:b/>
          <w:lang w:val="fr-FR"/>
        </w:rPr>
        <w:t xml:space="preserve">Examen des commentaires et des plaintes des récipiendaires </w:t>
      </w:r>
      <w:r w:rsidRPr="00DB3194">
        <w:rPr>
          <w:rFonts w:eastAsia="Times New Roman" w:cs="Calibri"/>
          <w:lang w:val="fr-FR"/>
        </w:rPr>
        <w:t>et les mesures prises pour y remédier</w:t>
      </w:r>
      <w:r w:rsidR="00461116">
        <w:rPr>
          <w:rFonts w:eastAsia="Times New Roman" w:cs="Calibri"/>
          <w:lang w:val="fr-FR"/>
        </w:rPr>
        <w:t>.</w:t>
      </w:r>
    </w:p>
    <w:p w:rsidR="00A316E8" w:rsidRPr="00DB3194" w:rsidRDefault="004121A7" w:rsidP="004121A7">
      <w:pPr>
        <w:numPr>
          <w:ilvl w:val="0"/>
          <w:numId w:val="1"/>
        </w:numPr>
        <w:spacing w:before="0" w:after="200" w:line="252" w:lineRule="auto"/>
        <w:rPr>
          <w:rFonts w:eastAsia="Times New Roman" w:cs="Calibri"/>
          <w:lang w:val="fr-FR"/>
        </w:rPr>
      </w:pPr>
      <w:r w:rsidRPr="00DB3194">
        <w:rPr>
          <w:rFonts w:eastAsia="Times New Roman" w:cs="Calibri"/>
          <w:lang w:val="fr-FR"/>
        </w:rPr>
        <w:t xml:space="preserve">Le document de </w:t>
      </w:r>
      <w:r w:rsidRPr="00DB3194">
        <w:rPr>
          <w:rFonts w:eastAsia="Times New Roman" w:cs="Calibri"/>
          <w:b/>
          <w:lang w:val="fr-FR"/>
        </w:rPr>
        <w:t>supervision de la distribution alimentaire</w:t>
      </w:r>
      <w:r w:rsidRPr="00DB3194">
        <w:rPr>
          <w:rFonts w:eastAsia="Times New Roman" w:cs="Calibri"/>
          <w:lang w:val="fr-FR"/>
        </w:rPr>
        <w:t xml:space="preserve"> précisant qui est responsable de chacune des activités illustrées ci-dessous</w:t>
      </w:r>
      <w:r w:rsidR="00461116">
        <w:rPr>
          <w:rFonts w:eastAsia="Times New Roman" w:cs="Calibri"/>
          <w:lang w:val="fr-FR"/>
        </w:rPr>
        <w:t>.</w:t>
      </w:r>
    </w:p>
    <w:p w:rsidR="00A316E8" w:rsidRPr="00DB3194" w:rsidRDefault="00A316E8" w:rsidP="000250E9">
      <w:pPr>
        <w:jc w:val="center"/>
        <w:rPr>
          <w:rFonts w:eastAsia="Times New Roman" w:cs="Calibri"/>
          <w:lang w:val="fr-FR"/>
        </w:rPr>
      </w:pPr>
      <w:r w:rsidRPr="00DB3194">
        <w:rPr>
          <w:rFonts w:eastAsia="Times New Roman" w:cs="Calibri"/>
          <w:noProof/>
        </w:rPr>
        <w:drawing>
          <wp:inline distT="0" distB="0" distL="0" distR="0">
            <wp:extent cx="4846320" cy="2827020"/>
            <wp:effectExtent l="0" t="5715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316E8" w:rsidRPr="00DB3194" w:rsidRDefault="00A316E8" w:rsidP="000250E9">
      <w:pPr>
        <w:jc w:val="center"/>
        <w:rPr>
          <w:rFonts w:eastAsia="Times New Roman" w:cs="Calibri"/>
          <w:b/>
          <w:bCs/>
          <w:iCs/>
          <w:lang w:val="fr-FR"/>
        </w:rPr>
      </w:pPr>
    </w:p>
    <w:p w:rsidR="00A316E8" w:rsidRPr="00DB3194" w:rsidRDefault="004121A7" w:rsidP="0097549A">
      <w:pPr>
        <w:spacing w:before="0" w:after="200" w:line="252" w:lineRule="auto"/>
        <w:ind w:left="360"/>
        <w:rPr>
          <w:rFonts w:eastAsia="Times New Roman" w:cs="Calibri"/>
          <w:b/>
          <w:bCs/>
          <w:iCs/>
          <w:lang w:val="fr-FR"/>
        </w:rPr>
      </w:pPr>
      <w:r w:rsidRPr="00DB3194">
        <w:rPr>
          <w:rFonts w:eastAsia="Times New Roman" w:cs="Calibri"/>
          <w:b/>
          <w:bCs/>
          <w:iCs/>
          <w:lang w:val="fr-FR"/>
        </w:rPr>
        <w:t xml:space="preserve">Pointeurs sur l'implication de toutes les parties prenantes dans le </w:t>
      </w:r>
      <w:r w:rsidR="00DB3194" w:rsidRPr="00DB3194">
        <w:rPr>
          <w:rFonts w:eastAsia="Times New Roman" w:cs="Calibri"/>
          <w:b/>
          <w:bCs/>
          <w:iCs/>
          <w:lang w:val="fr-FR"/>
        </w:rPr>
        <w:t>processus :</w:t>
      </w:r>
      <w:r w:rsidR="00A316E8" w:rsidRPr="00DB3194">
        <w:rPr>
          <w:rFonts w:eastAsia="Times New Roman" w:cs="Calibri"/>
          <w:b/>
          <w:bCs/>
          <w:iCs/>
          <w:lang w:val="fr-FR"/>
        </w:rPr>
        <w:t xml:space="preserve"> </w:t>
      </w:r>
    </w:p>
    <w:p w:rsidR="00A316E8" w:rsidRPr="00DB3194" w:rsidRDefault="004121A7" w:rsidP="00377234">
      <w:pPr>
        <w:pStyle w:val="ListParagraph"/>
        <w:numPr>
          <w:ilvl w:val="0"/>
          <w:numId w:val="9"/>
        </w:numPr>
        <w:spacing w:before="0" w:after="200" w:line="252" w:lineRule="auto"/>
        <w:ind w:left="720"/>
        <w:rPr>
          <w:rFonts w:eastAsia="Times New Roman" w:cs="Calibri"/>
          <w:iCs/>
          <w:lang w:val="fr-FR"/>
        </w:rPr>
      </w:pPr>
      <w:r w:rsidRPr="00DB3194">
        <w:rPr>
          <w:rFonts w:eastAsia="Times New Roman" w:cs="Calibri"/>
          <w:lang w:val="fr-FR"/>
        </w:rPr>
        <w:t>Élaborer des formats de rapports de supervision simples adaptés au contexte local pour fournir des résumés concis des principales conclusions</w:t>
      </w:r>
      <w:r w:rsidR="00A316E8" w:rsidRPr="00DB3194">
        <w:rPr>
          <w:rFonts w:eastAsia="Times New Roman" w:cs="Calibri"/>
          <w:iCs/>
          <w:lang w:val="fr-FR"/>
        </w:rPr>
        <w:t>.</w:t>
      </w:r>
    </w:p>
    <w:p w:rsidR="0097549A" w:rsidRPr="00DB3194" w:rsidRDefault="004121A7" w:rsidP="00377234">
      <w:pPr>
        <w:pStyle w:val="ListParagraph"/>
        <w:numPr>
          <w:ilvl w:val="0"/>
          <w:numId w:val="9"/>
        </w:numPr>
        <w:spacing w:before="0" w:after="200" w:line="252" w:lineRule="auto"/>
        <w:ind w:left="720"/>
        <w:rPr>
          <w:rFonts w:eastAsia="Times New Roman" w:cs="Calibri"/>
          <w:iCs/>
          <w:lang w:val="fr-FR"/>
        </w:rPr>
      </w:pPr>
      <w:r w:rsidRPr="00DB3194">
        <w:rPr>
          <w:rFonts w:eastAsia="Times New Roman" w:cs="Calibri"/>
          <w:iCs/>
          <w:lang w:val="fr-FR"/>
        </w:rPr>
        <w:t>Autoriser les parties prenantes à faire des recommandations - ou soulever des objections, si les informations fournies ne sont pas exactes</w:t>
      </w:r>
      <w:r w:rsidR="0097549A" w:rsidRPr="00DB3194">
        <w:rPr>
          <w:rFonts w:eastAsia="Times New Roman" w:cs="Calibri"/>
          <w:iCs/>
          <w:lang w:val="fr-FR"/>
        </w:rPr>
        <w:t xml:space="preserve">. </w:t>
      </w:r>
    </w:p>
    <w:p w:rsidR="00A316E8" w:rsidRPr="00DB3194" w:rsidRDefault="004121A7" w:rsidP="00377234">
      <w:pPr>
        <w:pStyle w:val="ListParagraph"/>
        <w:numPr>
          <w:ilvl w:val="0"/>
          <w:numId w:val="9"/>
        </w:numPr>
        <w:spacing w:before="0" w:after="200" w:line="252" w:lineRule="auto"/>
        <w:ind w:left="720"/>
        <w:rPr>
          <w:rFonts w:eastAsia="Times New Roman" w:cs="Calibri"/>
          <w:lang w:val="fr-FR"/>
        </w:rPr>
      </w:pPr>
      <w:r w:rsidRPr="00DB3194">
        <w:rPr>
          <w:rFonts w:eastAsia="Times New Roman" w:cs="Calibri"/>
          <w:lang w:val="fr-FR"/>
        </w:rPr>
        <w:t>Utiliser les médias locaux et les structures communautaires pour diffuser des informations pertinentes aux récipiendaires (y compris les publics analphabètes)</w:t>
      </w:r>
      <w:r w:rsidR="00A316E8" w:rsidRPr="00DB3194">
        <w:rPr>
          <w:rFonts w:eastAsia="Times New Roman" w:cs="Calibri"/>
          <w:lang w:val="fr-FR"/>
        </w:rPr>
        <w:t xml:space="preserve">. </w:t>
      </w:r>
    </w:p>
    <w:p w:rsidR="00A316E8" w:rsidRPr="00DB3194" w:rsidRDefault="004121A7" w:rsidP="00377234">
      <w:pPr>
        <w:pStyle w:val="ListParagraph"/>
        <w:numPr>
          <w:ilvl w:val="0"/>
          <w:numId w:val="9"/>
        </w:numPr>
        <w:spacing w:before="0" w:after="200" w:line="252" w:lineRule="auto"/>
        <w:ind w:left="720"/>
        <w:rPr>
          <w:rFonts w:eastAsia="Times New Roman" w:cs="Calibri"/>
          <w:lang w:val="fr-FR"/>
        </w:rPr>
      </w:pPr>
      <w:r w:rsidRPr="00DB3194">
        <w:rPr>
          <w:rFonts w:eastAsia="Times New Roman" w:cs="Calibri"/>
          <w:lang w:val="fr-FR"/>
        </w:rPr>
        <w:t>Fournir des mises à jour régulières et adopter une approche sensible qui encourage les gens à poser des questions et à s'exprimer</w:t>
      </w:r>
      <w:r w:rsidR="00A316E8" w:rsidRPr="00DB3194">
        <w:rPr>
          <w:rFonts w:eastAsia="Times New Roman" w:cs="Calibri"/>
          <w:lang w:val="fr-FR"/>
        </w:rPr>
        <w:t>.</w:t>
      </w:r>
    </w:p>
    <w:p w:rsidR="00921BC7" w:rsidRPr="00DB3194" w:rsidRDefault="00DB3194" w:rsidP="0097549A">
      <w:pPr>
        <w:spacing w:before="0" w:after="200" w:line="252" w:lineRule="auto"/>
        <w:rPr>
          <w:color w:val="237990"/>
          <w:lang w:val="fr-FR"/>
        </w:rPr>
      </w:pPr>
      <w:r w:rsidRPr="00DB3194">
        <w:rPr>
          <w:rFonts w:ascii="Calibri" w:eastAsia="Times New Roman" w:hAnsi="Calibri" w:cs="Calibri"/>
          <w:b/>
          <w:color w:val="237990"/>
          <w:sz w:val="24"/>
          <w:szCs w:val="24"/>
          <w:lang w:val="fr-FR"/>
        </w:rPr>
        <w:t>Moniteurs de distribution de</w:t>
      </w:r>
      <w:r w:rsidR="004121A7" w:rsidRPr="00DB3194">
        <w:rPr>
          <w:rFonts w:ascii="Calibri" w:eastAsia="Times New Roman" w:hAnsi="Calibri" w:cs="Calibri"/>
          <w:b/>
          <w:color w:val="237990"/>
          <w:sz w:val="24"/>
          <w:szCs w:val="24"/>
          <w:lang w:val="fr-FR"/>
        </w:rPr>
        <w:t xml:space="preserve"> nourriture</w:t>
      </w:r>
    </w:p>
    <w:p w:rsidR="00921BC7" w:rsidRPr="00DB3194" w:rsidRDefault="00DA3313" w:rsidP="0097549A">
      <w:pPr>
        <w:spacing w:before="0" w:after="200" w:line="252" w:lineRule="auto"/>
        <w:rPr>
          <w:rFonts w:eastAsia="Times New Roman" w:cs="Times New Roman"/>
          <w:lang w:val="fr-FR"/>
        </w:rPr>
      </w:pPr>
      <w:r w:rsidRPr="00DB3194">
        <w:rPr>
          <w:lang w:val="fr-FR"/>
        </w:rPr>
        <w:t xml:space="preserve">Le rôle principal d'un superviseur est de vérifier la conformité aux exigences du programme et aux normes de reddition de comptes de </w:t>
      </w:r>
      <w:r w:rsidR="00E00C73">
        <w:rPr>
          <w:lang w:val="fr-FR"/>
        </w:rPr>
        <w:t>l’organisme récipiendaire</w:t>
      </w:r>
      <w:r w:rsidRPr="00DB3194">
        <w:rPr>
          <w:lang w:val="fr-FR"/>
        </w:rPr>
        <w:t xml:space="preserve"> et de la FFP.</w:t>
      </w:r>
      <w:r w:rsidR="00921BC7" w:rsidRPr="00DB3194">
        <w:rPr>
          <w:rFonts w:eastAsia="Times New Roman" w:cs="Times New Roman"/>
          <w:lang w:val="fr-FR"/>
        </w:rPr>
        <w:t xml:space="preserve"> </w:t>
      </w:r>
    </w:p>
    <w:p w:rsidR="00921BC7" w:rsidRPr="00DB3194" w:rsidRDefault="00DA3313" w:rsidP="00DA3313">
      <w:pPr>
        <w:pStyle w:val="ListParagraph"/>
        <w:numPr>
          <w:ilvl w:val="0"/>
          <w:numId w:val="2"/>
        </w:numPr>
        <w:spacing w:before="0" w:after="200" w:line="252" w:lineRule="auto"/>
        <w:contextualSpacing w:val="0"/>
        <w:rPr>
          <w:rFonts w:eastAsia="Times New Roman" w:cs="Times New Roman"/>
          <w:lang w:val="fr-FR"/>
        </w:rPr>
      </w:pPr>
      <w:r w:rsidRPr="00DB3194">
        <w:rPr>
          <w:lang w:val="fr-FR"/>
        </w:rPr>
        <w:t xml:space="preserve"> Pour assurer la séparation des tâches, les </w:t>
      </w:r>
      <w:r w:rsidR="00DB3194" w:rsidRPr="00DB3194">
        <w:rPr>
          <w:lang w:val="fr-FR"/>
        </w:rPr>
        <w:t>moniteurs</w:t>
      </w:r>
      <w:r w:rsidRPr="00DB3194">
        <w:rPr>
          <w:lang w:val="fr-FR"/>
        </w:rPr>
        <w:t xml:space="preserve"> ne doivent </w:t>
      </w:r>
      <w:r w:rsidRPr="00DB3194">
        <w:rPr>
          <w:b/>
          <w:lang w:val="fr-FR"/>
        </w:rPr>
        <w:t>pas</w:t>
      </w:r>
      <w:r w:rsidRPr="00DB3194">
        <w:rPr>
          <w:lang w:val="fr-FR"/>
        </w:rPr>
        <w:t xml:space="preserve"> être inclus dans le même personnel responsable de la sélection ou de l'enregistrement des récipiendaires, ou de la gestion ou de la supervision de la réception, du stockage ou de l'expédition des vivres. La supervision des aliments devrait faire partie de l'Unité </w:t>
      </w:r>
      <w:r w:rsidR="00DB3194" w:rsidRPr="00DB3194">
        <w:rPr>
          <w:lang w:val="fr-FR"/>
        </w:rPr>
        <w:t>Suivi et Evaluation du programme (</w:t>
      </w:r>
      <w:r w:rsidRPr="00DB3194">
        <w:rPr>
          <w:lang w:val="fr-FR"/>
        </w:rPr>
        <w:t>ou équivalent)</w:t>
      </w:r>
      <w:r w:rsidR="00921BC7" w:rsidRPr="00DB3194">
        <w:rPr>
          <w:rFonts w:eastAsia="Times New Roman" w:cs="Calibri"/>
          <w:lang w:val="fr-FR"/>
        </w:rPr>
        <w:t>.</w:t>
      </w:r>
    </w:p>
    <w:p w:rsidR="00921BC7" w:rsidRPr="00DB3194" w:rsidRDefault="00DA3313" w:rsidP="00DA3313">
      <w:pPr>
        <w:pStyle w:val="ListParagraph"/>
        <w:numPr>
          <w:ilvl w:val="0"/>
          <w:numId w:val="2"/>
        </w:numPr>
        <w:spacing w:before="0" w:after="200" w:line="252" w:lineRule="auto"/>
        <w:contextualSpacing w:val="0"/>
        <w:rPr>
          <w:rFonts w:eastAsia="Times New Roman" w:cs="Times New Roman"/>
          <w:lang w:val="fr-FR"/>
        </w:rPr>
      </w:pPr>
      <w:r w:rsidRPr="00DB3194">
        <w:rPr>
          <w:rFonts w:eastAsia="Times New Roman" w:cs="Times New Roman"/>
          <w:lang w:val="fr-FR"/>
        </w:rPr>
        <w:t>Affecte</w:t>
      </w:r>
      <w:r w:rsidR="00DB3194" w:rsidRPr="00DB3194">
        <w:rPr>
          <w:rFonts w:eastAsia="Times New Roman" w:cs="Times New Roman"/>
          <w:lang w:val="fr-FR"/>
        </w:rPr>
        <w:t xml:space="preserve">r des moniteurs </w:t>
      </w:r>
      <w:r w:rsidRPr="00DB3194">
        <w:rPr>
          <w:rFonts w:eastAsia="Times New Roman" w:cs="Times New Roman"/>
          <w:lang w:val="fr-FR"/>
        </w:rPr>
        <w:t xml:space="preserve">des régions ou à des ensembles de sites de distribution particuliers, tout en </w:t>
      </w:r>
      <w:r w:rsidRPr="00DB3194">
        <w:rPr>
          <w:rFonts w:eastAsia="Times New Roman" w:cs="Times New Roman"/>
          <w:b/>
          <w:lang w:val="fr-FR"/>
        </w:rPr>
        <w:t>alternant périodiquement</w:t>
      </w:r>
      <w:r w:rsidRPr="00DB3194">
        <w:rPr>
          <w:rFonts w:eastAsia="Times New Roman" w:cs="Times New Roman"/>
          <w:lang w:val="fr-FR"/>
        </w:rPr>
        <w:t xml:space="preserve"> </w:t>
      </w:r>
      <w:r w:rsidRPr="00DB3194">
        <w:rPr>
          <w:rFonts w:eastAsia="Times New Roman" w:cs="Times New Roman"/>
          <w:b/>
          <w:lang w:val="fr-FR"/>
        </w:rPr>
        <w:t xml:space="preserve">les affectations des </w:t>
      </w:r>
      <w:r w:rsidR="00DB3194" w:rsidRPr="00DB3194">
        <w:rPr>
          <w:rFonts w:eastAsia="Times New Roman" w:cs="Times New Roman"/>
          <w:b/>
          <w:lang w:val="fr-FR"/>
        </w:rPr>
        <w:t xml:space="preserve">superviseurs </w:t>
      </w:r>
      <w:r w:rsidR="00DB3194" w:rsidRPr="00DB3194">
        <w:rPr>
          <w:rFonts w:eastAsia="Times New Roman" w:cs="Times New Roman"/>
          <w:lang w:val="fr-FR"/>
        </w:rPr>
        <w:t>entre</w:t>
      </w:r>
      <w:r w:rsidRPr="00DB3194">
        <w:rPr>
          <w:rFonts w:eastAsia="Times New Roman" w:cs="Times New Roman"/>
          <w:lang w:val="fr-FR"/>
        </w:rPr>
        <w:t xml:space="preserve"> les régions ou les sites. Cela réduira le potentiel de corruption</w:t>
      </w:r>
      <w:r w:rsidR="0097549A" w:rsidRPr="00DB3194">
        <w:rPr>
          <w:rFonts w:eastAsia="Times New Roman" w:cs="Times New Roman"/>
          <w:lang w:val="fr-FR"/>
        </w:rPr>
        <w:t>.</w:t>
      </w:r>
    </w:p>
    <w:p w:rsidR="00921BC7" w:rsidRPr="00DB3194" w:rsidRDefault="00C13A81" w:rsidP="00C13A81">
      <w:pPr>
        <w:pStyle w:val="ListParagraph"/>
        <w:numPr>
          <w:ilvl w:val="0"/>
          <w:numId w:val="2"/>
        </w:numPr>
        <w:spacing w:before="0" w:after="200" w:line="252" w:lineRule="auto"/>
        <w:contextualSpacing w:val="0"/>
        <w:rPr>
          <w:rFonts w:eastAsia="Times New Roman" w:cs="Times New Roman"/>
          <w:lang w:val="fr-FR"/>
        </w:rPr>
      </w:pPr>
      <w:r w:rsidRPr="00DB3194">
        <w:rPr>
          <w:rFonts w:eastAsia="Times New Roman" w:cs="Arial"/>
          <w:lang w:val="fr-FR"/>
        </w:rPr>
        <w:t>Des superviseurs des aliments, hommes et femmes, devraient être disponibles pour s'assurer que les entretiens sont menés par des membres du même sexe en tant que récipiendaires, le cas échéant</w:t>
      </w:r>
      <w:r w:rsidR="00921BC7" w:rsidRPr="00DB3194">
        <w:rPr>
          <w:rFonts w:eastAsia="Times New Roman" w:cs="Arial"/>
          <w:lang w:val="fr-FR"/>
        </w:rPr>
        <w:t>.</w:t>
      </w:r>
    </w:p>
    <w:p w:rsidR="00921BC7" w:rsidRPr="00DB3194" w:rsidRDefault="00C13A81" w:rsidP="00C13A81">
      <w:pPr>
        <w:pStyle w:val="ListParagraph"/>
        <w:numPr>
          <w:ilvl w:val="0"/>
          <w:numId w:val="2"/>
        </w:numPr>
        <w:spacing w:before="0" w:after="200" w:line="252" w:lineRule="auto"/>
        <w:contextualSpacing w:val="0"/>
        <w:rPr>
          <w:rFonts w:eastAsia="Times New Roman" w:cs="Times New Roman"/>
          <w:lang w:val="fr-FR"/>
        </w:rPr>
      </w:pPr>
      <w:r w:rsidRPr="00DB3194">
        <w:rPr>
          <w:rFonts w:eastAsia="Times New Roman" w:cs="Times New Roman"/>
          <w:lang w:val="fr-FR"/>
        </w:rPr>
        <w:t xml:space="preserve">S'assurer que les </w:t>
      </w:r>
      <w:r w:rsidR="00DB3194" w:rsidRPr="00DB3194">
        <w:rPr>
          <w:rFonts w:eastAsia="Times New Roman" w:cs="Times New Roman"/>
          <w:lang w:val="fr-FR"/>
        </w:rPr>
        <w:t>moniteurs soient</w:t>
      </w:r>
      <w:r w:rsidRPr="00DB3194">
        <w:rPr>
          <w:rFonts w:eastAsia="Times New Roman" w:cs="Times New Roman"/>
          <w:lang w:val="fr-FR"/>
        </w:rPr>
        <w:t xml:space="preserve"> formés </w:t>
      </w:r>
      <w:r w:rsidR="00DB3194" w:rsidRPr="00DB3194">
        <w:rPr>
          <w:rFonts w:eastAsia="Times New Roman" w:cs="Times New Roman"/>
          <w:lang w:val="fr-FR"/>
        </w:rPr>
        <w:t>aux domaines suivants :</w:t>
      </w:r>
    </w:p>
    <w:p w:rsidR="00C13A81" w:rsidRPr="00DB3194" w:rsidRDefault="00DB3194" w:rsidP="00987C75">
      <w:pPr>
        <w:numPr>
          <w:ilvl w:val="0"/>
          <w:numId w:val="11"/>
        </w:numPr>
        <w:tabs>
          <w:tab w:val="left" w:pos="-720"/>
        </w:tabs>
        <w:spacing w:before="60" w:after="60" w:line="252" w:lineRule="auto"/>
        <w:ind w:left="720"/>
        <w:rPr>
          <w:rFonts w:ascii="Calibri" w:eastAsia="Times New Roman" w:hAnsi="Calibri" w:cs="Calibri"/>
          <w:lang w:val="fr-FR"/>
        </w:rPr>
      </w:pPr>
      <w:r w:rsidRPr="00DB3194">
        <w:rPr>
          <w:rFonts w:ascii="Calibri" w:eastAsia="Times New Roman" w:hAnsi="Calibri" w:cs="Calibri"/>
          <w:lang w:val="fr-FR"/>
        </w:rPr>
        <w:t xml:space="preserve">Les </w:t>
      </w:r>
      <w:r w:rsidR="00936CA2" w:rsidRPr="00DB3194">
        <w:rPr>
          <w:rFonts w:ascii="Calibri" w:eastAsia="Times New Roman" w:hAnsi="Calibri" w:cs="Calibri"/>
          <w:lang w:val="fr-FR"/>
        </w:rPr>
        <w:t>p</w:t>
      </w:r>
      <w:r w:rsidR="00C13A81" w:rsidRPr="00DB3194">
        <w:rPr>
          <w:rFonts w:ascii="Calibri" w:eastAsia="Times New Roman" w:hAnsi="Calibri" w:cs="Calibri"/>
          <w:lang w:val="fr-FR"/>
        </w:rPr>
        <w:t>rincipes de contrôle interne</w:t>
      </w:r>
    </w:p>
    <w:p w:rsidR="00C13A81" w:rsidRPr="00DB3194" w:rsidRDefault="00DB3194" w:rsidP="00987C75">
      <w:pPr>
        <w:numPr>
          <w:ilvl w:val="0"/>
          <w:numId w:val="11"/>
        </w:numPr>
        <w:tabs>
          <w:tab w:val="left" w:pos="-720"/>
        </w:tabs>
        <w:spacing w:before="60" w:after="60" w:line="252" w:lineRule="auto"/>
        <w:ind w:left="720"/>
        <w:rPr>
          <w:rFonts w:ascii="Calibri" w:eastAsia="Times New Roman" w:hAnsi="Calibri" w:cs="Calibri"/>
          <w:lang w:val="fr-FR"/>
        </w:rPr>
      </w:pPr>
      <w:r w:rsidRPr="00DB3194">
        <w:rPr>
          <w:rFonts w:ascii="Calibri" w:eastAsia="Times New Roman" w:hAnsi="Calibri" w:cs="Calibri"/>
          <w:lang w:val="fr-FR"/>
        </w:rPr>
        <w:t>La</w:t>
      </w:r>
      <w:r w:rsidR="00936CA2" w:rsidRPr="00DB3194">
        <w:rPr>
          <w:rFonts w:ascii="Calibri" w:eastAsia="Times New Roman" w:hAnsi="Calibri" w:cs="Calibri"/>
          <w:lang w:val="fr-FR"/>
        </w:rPr>
        <w:t xml:space="preserve"> c</w:t>
      </w:r>
      <w:r w:rsidR="00C13A81" w:rsidRPr="00DB3194">
        <w:rPr>
          <w:rFonts w:ascii="Calibri" w:eastAsia="Times New Roman" w:hAnsi="Calibri" w:cs="Calibri"/>
          <w:lang w:val="fr-FR"/>
        </w:rPr>
        <w:t>omptabilité de base des stocks</w:t>
      </w:r>
    </w:p>
    <w:p w:rsidR="00C13A81" w:rsidRPr="00DB3194" w:rsidRDefault="00936CA2" w:rsidP="00987C75">
      <w:pPr>
        <w:numPr>
          <w:ilvl w:val="0"/>
          <w:numId w:val="11"/>
        </w:numPr>
        <w:tabs>
          <w:tab w:val="left" w:pos="-720"/>
        </w:tabs>
        <w:spacing w:before="60" w:after="60" w:line="252" w:lineRule="auto"/>
        <w:ind w:left="720"/>
        <w:rPr>
          <w:rFonts w:ascii="Calibri" w:eastAsia="Times New Roman" w:hAnsi="Calibri" w:cs="Calibri"/>
          <w:lang w:val="fr-FR"/>
        </w:rPr>
      </w:pPr>
      <w:r w:rsidRPr="00DB3194">
        <w:rPr>
          <w:rFonts w:ascii="Calibri" w:eastAsia="Times New Roman" w:hAnsi="Calibri" w:cs="Calibri"/>
          <w:lang w:val="fr-FR"/>
        </w:rPr>
        <w:t>Les pratiques de gestion du</w:t>
      </w:r>
      <w:r w:rsidR="00C13A81" w:rsidRPr="00DB3194">
        <w:rPr>
          <w:rFonts w:ascii="Calibri" w:eastAsia="Times New Roman" w:hAnsi="Calibri" w:cs="Calibri"/>
          <w:lang w:val="fr-FR"/>
        </w:rPr>
        <w:t xml:space="preserve"> magasin au niveau communautaire</w:t>
      </w:r>
    </w:p>
    <w:p w:rsidR="00C13A81" w:rsidRPr="00DB3194" w:rsidRDefault="00936CA2" w:rsidP="00987C75">
      <w:pPr>
        <w:numPr>
          <w:ilvl w:val="0"/>
          <w:numId w:val="11"/>
        </w:numPr>
        <w:tabs>
          <w:tab w:val="left" w:pos="-720"/>
        </w:tabs>
        <w:spacing w:before="60" w:after="60" w:line="252" w:lineRule="auto"/>
        <w:ind w:left="720"/>
        <w:rPr>
          <w:rFonts w:ascii="Calibri" w:eastAsia="Times New Roman" w:hAnsi="Calibri" w:cs="Calibri"/>
          <w:lang w:val="fr-FR"/>
        </w:rPr>
      </w:pPr>
      <w:r w:rsidRPr="00DB3194">
        <w:rPr>
          <w:rFonts w:ascii="Calibri" w:eastAsia="Times New Roman" w:hAnsi="Calibri" w:cs="Calibri"/>
          <w:lang w:val="fr-FR"/>
        </w:rPr>
        <w:t>L</w:t>
      </w:r>
      <w:r w:rsidR="00C13A81" w:rsidRPr="00DB3194">
        <w:rPr>
          <w:rFonts w:ascii="Calibri" w:eastAsia="Times New Roman" w:hAnsi="Calibri" w:cs="Calibri"/>
          <w:lang w:val="fr-FR"/>
        </w:rPr>
        <w:t>'inventaire</w:t>
      </w:r>
      <w:r w:rsidR="00DB3194" w:rsidRPr="00DB3194">
        <w:rPr>
          <w:rFonts w:ascii="Calibri" w:eastAsia="Times New Roman" w:hAnsi="Calibri" w:cs="Calibri"/>
          <w:lang w:val="fr-FR"/>
        </w:rPr>
        <w:t xml:space="preserve"> physique</w:t>
      </w:r>
    </w:p>
    <w:p w:rsidR="00C13A81" w:rsidRPr="00DB3194" w:rsidRDefault="00936CA2" w:rsidP="00987C75">
      <w:pPr>
        <w:numPr>
          <w:ilvl w:val="0"/>
          <w:numId w:val="11"/>
        </w:numPr>
        <w:tabs>
          <w:tab w:val="left" w:pos="-720"/>
        </w:tabs>
        <w:spacing w:before="60" w:after="60" w:line="252" w:lineRule="auto"/>
        <w:ind w:left="720"/>
        <w:rPr>
          <w:rFonts w:ascii="Calibri" w:eastAsia="Times New Roman" w:hAnsi="Calibri" w:cs="Calibri"/>
          <w:lang w:val="fr-FR"/>
        </w:rPr>
      </w:pPr>
      <w:r w:rsidRPr="00DB3194">
        <w:rPr>
          <w:rFonts w:ascii="Calibri" w:eastAsia="Times New Roman" w:hAnsi="Calibri" w:cs="Calibri"/>
          <w:lang w:val="fr-FR"/>
        </w:rPr>
        <w:t>Les p</w:t>
      </w:r>
      <w:r w:rsidR="00C13A81" w:rsidRPr="00DB3194">
        <w:rPr>
          <w:rFonts w:ascii="Calibri" w:eastAsia="Times New Roman" w:hAnsi="Calibri" w:cs="Calibri"/>
          <w:lang w:val="fr-FR"/>
        </w:rPr>
        <w:t>rocédures d'inscription</w:t>
      </w:r>
      <w:r w:rsidRPr="00DB3194">
        <w:rPr>
          <w:rFonts w:ascii="Calibri" w:eastAsia="Times New Roman" w:hAnsi="Calibri" w:cs="Calibri"/>
          <w:lang w:val="fr-FR"/>
        </w:rPr>
        <w:t>s</w:t>
      </w:r>
      <w:r w:rsidR="00C13A81" w:rsidRPr="00DB3194">
        <w:rPr>
          <w:rFonts w:ascii="Calibri" w:eastAsia="Times New Roman" w:hAnsi="Calibri" w:cs="Calibri"/>
          <w:lang w:val="fr-FR"/>
        </w:rPr>
        <w:t xml:space="preserve"> des </w:t>
      </w:r>
      <w:r w:rsidRPr="00DB3194">
        <w:rPr>
          <w:rFonts w:ascii="Calibri" w:eastAsia="Times New Roman" w:hAnsi="Calibri" w:cs="Calibri"/>
          <w:lang w:val="fr-FR"/>
        </w:rPr>
        <w:t>récipiendaires</w:t>
      </w:r>
    </w:p>
    <w:p w:rsidR="00C13A81" w:rsidRPr="00DB3194" w:rsidRDefault="00936CA2" w:rsidP="00987C75">
      <w:pPr>
        <w:numPr>
          <w:ilvl w:val="0"/>
          <w:numId w:val="11"/>
        </w:numPr>
        <w:tabs>
          <w:tab w:val="left" w:pos="-720"/>
        </w:tabs>
        <w:spacing w:before="60" w:after="60" w:line="252" w:lineRule="auto"/>
        <w:ind w:left="720"/>
        <w:rPr>
          <w:rFonts w:ascii="Calibri" w:eastAsia="Times New Roman" w:hAnsi="Calibri" w:cs="Calibri"/>
          <w:lang w:val="fr-FR"/>
        </w:rPr>
      </w:pPr>
      <w:r w:rsidRPr="00DB3194">
        <w:rPr>
          <w:rFonts w:ascii="Calibri" w:eastAsia="Times New Roman" w:hAnsi="Calibri" w:cs="Calibri"/>
          <w:lang w:val="fr-FR"/>
        </w:rPr>
        <w:t>Les m</w:t>
      </w:r>
      <w:r w:rsidR="00C13A81" w:rsidRPr="00DB3194">
        <w:rPr>
          <w:rFonts w:ascii="Calibri" w:eastAsia="Times New Roman" w:hAnsi="Calibri" w:cs="Calibri"/>
          <w:lang w:val="fr-FR"/>
        </w:rPr>
        <w:t>éthodes de détection d</w:t>
      </w:r>
      <w:r w:rsidR="00DB3194" w:rsidRPr="00DB3194">
        <w:rPr>
          <w:rFonts w:ascii="Calibri" w:eastAsia="Times New Roman" w:hAnsi="Calibri" w:cs="Calibri"/>
          <w:lang w:val="fr-FR"/>
        </w:rPr>
        <w:t>es</w:t>
      </w:r>
      <w:r w:rsidR="00C13A81" w:rsidRPr="00DB3194">
        <w:rPr>
          <w:rFonts w:ascii="Calibri" w:eastAsia="Times New Roman" w:hAnsi="Calibri" w:cs="Calibri"/>
          <w:lang w:val="fr-FR"/>
        </w:rPr>
        <w:t xml:space="preserve"> risque</w:t>
      </w:r>
      <w:r w:rsidR="00DB3194" w:rsidRPr="00DB3194">
        <w:rPr>
          <w:rFonts w:ascii="Calibri" w:eastAsia="Times New Roman" w:hAnsi="Calibri" w:cs="Calibri"/>
          <w:lang w:val="fr-FR"/>
        </w:rPr>
        <w:t>s</w:t>
      </w:r>
      <w:r w:rsidR="00C13A81" w:rsidRPr="00DB3194">
        <w:rPr>
          <w:rFonts w:ascii="Calibri" w:eastAsia="Times New Roman" w:hAnsi="Calibri" w:cs="Calibri"/>
          <w:lang w:val="fr-FR"/>
        </w:rPr>
        <w:t xml:space="preserve"> et du vol</w:t>
      </w:r>
    </w:p>
    <w:p w:rsidR="00C13A81" w:rsidRPr="00DB3194" w:rsidRDefault="00936CA2" w:rsidP="00987C75">
      <w:pPr>
        <w:numPr>
          <w:ilvl w:val="0"/>
          <w:numId w:val="11"/>
        </w:numPr>
        <w:tabs>
          <w:tab w:val="left" w:pos="-720"/>
        </w:tabs>
        <w:spacing w:before="60" w:after="60" w:line="252" w:lineRule="auto"/>
        <w:ind w:left="720"/>
        <w:rPr>
          <w:rFonts w:ascii="Calibri" w:eastAsia="Times New Roman" w:hAnsi="Calibri" w:cs="Calibri"/>
          <w:lang w:val="fr-FR"/>
        </w:rPr>
      </w:pPr>
      <w:r w:rsidRPr="00DB3194">
        <w:rPr>
          <w:rFonts w:ascii="Calibri" w:eastAsia="Times New Roman" w:hAnsi="Calibri" w:cs="Calibri"/>
          <w:lang w:val="fr-FR"/>
        </w:rPr>
        <w:t>L’</w:t>
      </w:r>
      <w:r w:rsidR="00C13A81" w:rsidRPr="00DB3194">
        <w:rPr>
          <w:rFonts w:ascii="Calibri" w:eastAsia="Times New Roman" w:hAnsi="Calibri" w:cs="Calibri"/>
          <w:lang w:val="fr-FR"/>
        </w:rPr>
        <w:t xml:space="preserve">Échantillonnage </w:t>
      </w:r>
      <w:r w:rsidRPr="00DB3194">
        <w:rPr>
          <w:rFonts w:ascii="Calibri" w:eastAsia="Times New Roman" w:hAnsi="Calibri" w:cs="Calibri"/>
          <w:lang w:val="fr-FR"/>
        </w:rPr>
        <w:t>des vivres</w:t>
      </w:r>
      <w:r w:rsidR="00C13A81" w:rsidRPr="00DB3194">
        <w:rPr>
          <w:rFonts w:ascii="Calibri" w:eastAsia="Times New Roman" w:hAnsi="Calibri" w:cs="Calibri"/>
          <w:lang w:val="fr-FR"/>
        </w:rPr>
        <w:t xml:space="preserve"> pour évaluer la qualité</w:t>
      </w:r>
    </w:p>
    <w:p w:rsidR="00C13A81" w:rsidRPr="00DB3194" w:rsidRDefault="00936CA2" w:rsidP="00987C75">
      <w:pPr>
        <w:numPr>
          <w:ilvl w:val="0"/>
          <w:numId w:val="11"/>
        </w:numPr>
        <w:tabs>
          <w:tab w:val="left" w:pos="-720"/>
        </w:tabs>
        <w:spacing w:before="60" w:after="60" w:line="252" w:lineRule="auto"/>
        <w:ind w:left="720"/>
        <w:rPr>
          <w:rFonts w:ascii="Calibri" w:eastAsia="Times New Roman" w:hAnsi="Calibri" w:cs="Calibri"/>
          <w:lang w:val="fr-FR"/>
        </w:rPr>
      </w:pPr>
      <w:r w:rsidRPr="00DB3194">
        <w:rPr>
          <w:rFonts w:ascii="Calibri" w:eastAsia="Times New Roman" w:hAnsi="Calibri" w:cs="Calibri"/>
          <w:lang w:val="fr-FR"/>
        </w:rPr>
        <w:t>L’</w:t>
      </w:r>
      <w:r w:rsidR="00C13A81" w:rsidRPr="00DB3194">
        <w:rPr>
          <w:rFonts w:ascii="Calibri" w:eastAsia="Times New Roman" w:hAnsi="Calibri" w:cs="Calibri"/>
          <w:lang w:val="fr-FR"/>
        </w:rPr>
        <w:t xml:space="preserve">Échantillonnage </w:t>
      </w:r>
      <w:r w:rsidR="00DB3194" w:rsidRPr="00DB3194">
        <w:rPr>
          <w:rFonts w:ascii="Calibri" w:eastAsia="Times New Roman" w:hAnsi="Calibri" w:cs="Calibri"/>
          <w:lang w:val="fr-FR"/>
        </w:rPr>
        <w:t xml:space="preserve">documents pour </w:t>
      </w:r>
      <w:r w:rsidR="00C13A81" w:rsidRPr="00DB3194">
        <w:rPr>
          <w:rFonts w:ascii="Calibri" w:eastAsia="Times New Roman" w:hAnsi="Calibri" w:cs="Calibri"/>
          <w:lang w:val="fr-FR"/>
        </w:rPr>
        <w:t>examen</w:t>
      </w:r>
    </w:p>
    <w:p w:rsidR="00C13A81" w:rsidRPr="00DB3194" w:rsidRDefault="00936CA2" w:rsidP="00987C75">
      <w:pPr>
        <w:numPr>
          <w:ilvl w:val="0"/>
          <w:numId w:val="11"/>
        </w:numPr>
        <w:tabs>
          <w:tab w:val="left" w:pos="-720"/>
        </w:tabs>
        <w:spacing w:before="60" w:after="60" w:line="252" w:lineRule="auto"/>
        <w:ind w:left="720"/>
        <w:rPr>
          <w:rFonts w:ascii="Calibri" w:eastAsia="Times New Roman" w:hAnsi="Calibri" w:cs="Calibri"/>
          <w:lang w:val="fr-FR"/>
        </w:rPr>
      </w:pPr>
      <w:r w:rsidRPr="00DB3194">
        <w:rPr>
          <w:rFonts w:ascii="Calibri" w:eastAsia="Times New Roman" w:hAnsi="Calibri" w:cs="Calibri"/>
          <w:lang w:val="fr-FR"/>
        </w:rPr>
        <w:t>Les p</w:t>
      </w:r>
      <w:r w:rsidR="00C13A81" w:rsidRPr="00DB3194">
        <w:rPr>
          <w:rFonts w:ascii="Calibri" w:eastAsia="Times New Roman" w:hAnsi="Calibri" w:cs="Calibri"/>
          <w:lang w:val="fr-FR"/>
        </w:rPr>
        <w:t xml:space="preserve">rocédures de distribution des marchandises, </w:t>
      </w:r>
      <w:r w:rsidRPr="00DB3194">
        <w:rPr>
          <w:rFonts w:ascii="Calibri" w:eastAsia="Times New Roman" w:hAnsi="Calibri" w:cs="Calibri"/>
          <w:lang w:val="fr-FR"/>
        </w:rPr>
        <w:t xml:space="preserve">telles que </w:t>
      </w:r>
      <w:r w:rsidR="00DB3194" w:rsidRPr="00DB3194">
        <w:rPr>
          <w:rFonts w:ascii="Calibri" w:eastAsia="Times New Roman" w:hAnsi="Calibri" w:cs="Calibri"/>
          <w:lang w:val="fr-FR"/>
        </w:rPr>
        <w:t xml:space="preserve">le mesurage </w:t>
      </w:r>
      <w:r w:rsidRPr="00DB3194">
        <w:rPr>
          <w:rFonts w:ascii="Calibri" w:eastAsia="Times New Roman" w:hAnsi="Calibri" w:cs="Calibri"/>
          <w:lang w:val="fr-FR"/>
        </w:rPr>
        <w:t>et le pesage</w:t>
      </w:r>
    </w:p>
    <w:p w:rsidR="00921BC7" w:rsidRPr="00DB3194" w:rsidRDefault="00936CA2" w:rsidP="00987C75">
      <w:pPr>
        <w:numPr>
          <w:ilvl w:val="0"/>
          <w:numId w:val="11"/>
        </w:numPr>
        <w:tabs>
          <w:tab w:val="left" w:pos="-720"/>
        </w:tabs>
        <w:spacing w:before="60" w:after="60" w:line="252" w:lineRule="auto"/>
        <w:ind w:left="720"/>
        <w:rPr>
          <w:rFonts w:ascii="Calibri" w:eastAsia="Times New Roman" w:hAnsi="Calibri" w:cs="Calibri"/>
          <w:lang w:val="fr-FR"/>
        </w:rPr>
      </w:pPr>
      <w:r w:rsidRPr="00DB3194">
        <w:rPr>
          <w:rFonts w:ascii="Calibri" w:eastAsia="Times New Roman" w:hAnsi="Calibri" w:cs="Calibri"/>
          <w:lang w:val="fr-FR"/>
        </w:rPr>
        <w:t>Les p</w:t>
      </w:r>
      <w:r w:rsidR="00C13A81" w:rsidRPr="00DB3194">
        <w:rPr>
          <w:rFonts w:ascii="Calibri" w:eastAsia="Times New Roman" w:hAnsi="Calibri" w:cs="Calibri"/>
          <w:lang w:val="fr-FR"/>
        </w:rPr>
        <w:t xml:space="preserve">rocédures de </w:t>
      </w:r>
      <w:r w:rsidR="00DB3194" w:rsidRPr="00DB3194">
        <w:rPr>
          <w:rFonts w:ascii="Calibri" w:eastAsia="Times New Roman" w:hAnsi="Calibri" w:cs="Calibri"/>
          <w:lang w:val="fr-FR"/>
        </w:rPr>
        <w:t>compte-rendu</w:t>
      </w:r>
    </w:p>
    <w:sectPr w:rsidR="00921BC7" w:rsidRPr="00DB3194" w:rsidSect="009D36EA">
      <w:headerReference w:type="default" r:id="rId15"/>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64" w:rsidRDefault="003C6364" w:rsidP="009D36EA">
      <w:pPr>
        <w:spacing w:before="0" w:after="0"/>
      </w:pPr>
      <w:r>
        <w:separator/>
      </w:r>
    </w:p>
  </w:endnote>
  <w:endnote w:type="continuationSeparator" w:id="0">
    <w:p w:rsidR="003C6364" w:rsidRDefault="003C6364" w:rsidP="009D36E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737"/>
      <w:docPartObj>
        <w:docPartGallery w:val="Page Numbers (Bottom of Page)"/>
        <w:docPartUnique/>
      </w:docPartObj>
    </w:sdtPr>
    <w:sdtContent>
      <w:sdt>
        <w:sdtPr>
          <w:id w:val="7914738"/>
          <w:docPartObj>
            <w:docPartGallery w:val="Page Numbers (Top of Page)"/>
            <w:docPartUnique/>
          </w:docPartObj>
        </w:sdtPr>
        <w:sdtContent>
          <w:p w:rsidR="00691D4D" w:rsidRPr="0097549A" w:rsidRDefault="00691D4D">
            <w:pPr>
              <w:pStyle w:val="Footer"/>
              <w:jc w:val="center"/>
            </w:pPr>
            <w:r w:rsidRPr="0097549A">
              <w:t xml:space="preserve">Page </w:t>
            </w:r>
            <w:r w:rsidR="00B96AAE" w:rsidRPr="0097549A">
              <w:fldChar w:fldCharType="begin"/>
            </w:r>
            <w:r w:rsidRPr="0097549A">
              <w:instrText xml:space="preserve"> PAGE </w:instrText>
            </w:r>
            <w:r w:rsidR="00B96AAE" w:rsidRPr="0097549A">
              <w:fldChar w:fldCharType="separate"/>
            </w:r>
            <w:r w:rsidR="00987C75">
              <w:rPr>
                <w:noProof/>
              </w:rPr>
              <w:t>4</w:t>
            </w:r>
            <w:r w:rsidR="00B96AAE" w:rsidRPr="0097549A">
              <w:fldChar w:fldCharType="end"/>
            </w:r>
            <w:r w:rsidRPr="0097549A">
              <w:t xml:space="preserve"> </w:t>
            </w:r>
            <w:r w:rsidR="00987C75">
              <w:t>/</w:t>
            </w:r>
            <w:r w:rsidRPr="0097549A">
              <w:t xml:space="preserve"> </w:t>
            </w:r>
            <w:r w:rsidR="00B96AAE" w:rsidRPr="0097549A">
              <w:fldChar w:fldCharType="begin"/>
            </w:r>
            <w:r w:rsidRPr="0097549A">
              <w:instrText xml:space="preserve"> NUMPAGES  </w:instrText>
            </w:r>
            <w:r w:rsidR="00B96AAE" w:rsidRPr="0097549A">
              <w:fldChar w:fldCharType="separate"/>
            </w:r>
            <w:r w:rsidR="00987C75">
              <w:rPr>
                <w:noProof/>
              </w:rPr>
              <w:t>4</w:t>
            </w:r>
            <w:r w:rsidR="00B96AAE" w:rsidRPr="0097549A">
              <w:fldChar w:fldCharType="end"/>
            </w:r>
          </w:p>
        </w:sdtContent>
      </w:sdt>
    </w:sdtContent>
  </w:sdt>
  <w:p w:rsidR="00691D4D" w:rsidRDefault="00691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64" w:rsidRDefault="003C6364" w:rsidP="009D36EA">
      <w:pPr>
        <w:spacing w:before="0" w:after="0"/>
      </w:pPr>
      <w:r>
        <w:separator/>
      </w:r>
    </w:p>
  </w:footnote>
  <w:footnote w:type="continuationSeparator" w:id="0">
    <w:p w:rsidR="003C6364" w:rsidRDefault="003C6364" w:rsidP="009D36E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4D" w:rsidRPr="00DA27F7" w:rsidRDefault="00DA27F7" w:rsidP="009D36EA">
    <w:pPr>
      <w:pStyle w:val="Header"/>
      <w:jc w:val="center"/>
      <w:rPr>
        <w:lang w:val="fr-FR"/>
      </w:rPr>
    </w:pPr>
    <w:r>
      <w:rPr>
        <w:b/>
        <w:color w:val="237990"/>
        <w:sz w:val="28"/>
        <w:szCs w:val="28"/>
        <w:lang w:val="fr-FR"/>
      </w:rPr>
      <w:t>DIRECTIVES sur la supervision de la distribution alimentaire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18BC"/>
    <w:multiLevelType w:val="hybridMultilevel"/>
    <w:tmpl w:val="A3B4B354"/>
    <w:lvl w:ilvl="0" w:tplc="1954EBA4">
      <w:start w:val="1"/>
      <w:numFmt w:val="decimal"/>
      <w:lvlText w:val="%1."/>
      <w:lvlJc w:val="left"/>
      <w:pPr>
        <w:ind w:left="360" w:hanging="360"/>
      </w:pPr>
      <w:rPr>
        <w:rFonts w:asciiTheme="minorHAnsi" w:hAnsiTheme="minorHAnsi" w:hint="default"/>
        <w:b w:val="0"/>
        <w:i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7942FE"/>
    <w:multiLevelType w:val="hybridMultilevel"/>
    <w:tmpl w:val="A12EEDAE"/>
    <w:lvl w:ilvl="0" w:tplc="2CC265FE">
      <w:start w:val="1"/>
      <w:numFmt w:val="lowerLetter"/>
      <w:lvlText w:val="%1)"/>
      <w:lvlJc w:val="left"/>
      <w:pPr>
        <w:ind w:left="1080" w:hanging="360"/>
      </w:pPr>
      <w:rPr>
        <w:rFonts w:ascii="Calibri" w:hAnsi="Calibri" w:hint="default"/>
        <w:b w:val="0"/>
        <w:i w:val="0"/>
        <w:caps w:val="0"/>
        <w:strike w:val="0"/>
        <w:dstrike w:val="0"/>
        <w:vanish w:val="0"/>
        <w:color w:val="auto"/>
        <w:sz w:val="20"/>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95A64"/>
    <w:multiLevelType w:val="hybridMultilevel"/>
    <w:tmpl w:val="16DC439C"/>
    <w:lvl w:ilvl="0" w:tplc="39C48D50">
      <w:start w:val="1"/>
      <w:numFmt w:val="decimal"/>
      <w:lvlText w:val="%1."/>
      <w:lvlJc w:val="left"/>
      <w:pPr>
        <w:tabs>
          <w:tab w:val="num" w:pos="360"/>
        </w:tabs>
        <w:ind w:left="36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85FBD"/>
    <w:multiLevelType w:val="hybridMultilevel"/>
    <w:tmpl w:val="3352410E"/>
    <w:lvl w:ilvl="0" w:tplc="04090001">
      <w:start w:val="1"/>
      <w:numFmt w:val="bullet"/>
      <w:lvlText w:val=""/>
      <w:lvlJc w:val="left"/>
      <w:pPr>
        <w:ind w:left="864" w:hanging="360"/>
      </w:pPr>
      <w:rPr>
        <w:rFonts w:ascii="Symbol" w:hAnsi="Symbol" w:hint="default"/>
        <w:b w:val="0"/>
        <w:i w:val="0"/>
        <w:caps w:val="0"/>
        <w:strike w:val="0"/>
        <w:dstrike w:val="0"/>
        <w:vanish w:val="0"/>
        <w:color w:val="auto"/>
        <w:sz w:val="20"/>
        <w:szCs w:val="24"/>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3C885BC5"/>
    <w:multiLevelType w:val="hybridMultilevel"/>
    <w:tmpl w:val="9E6E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A65AB"/>
    <w:multiLevelType w:val="hybridMultilevel"/>
    <w:tmpl w:val="E74C0E18"/>
    <w:lvl w:ilvl="0" w:tplc="221C172E">
      <w:start w:val="1"/>
      <w:numFmt w:val="decimal"/>
      <w:lvlText w:val="%1."/>
      <w:lvlJc w:val="left"/>
      <w:pPr>
        <w:tabs>
          <w:tab w:val="num" w:pos="360"/>
        </w:tabs>
        <w:ind w:left="36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D27E6"/>
    <w:multiLevelType w:val="hybridMultilevel"/>
    <w:tmpl w:val="D9FC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57E0C"/>
    <w:multiLevelType w:val="hybridMultilevel"/>
    <w:tmpl w:val="A7B6A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AC79FC"/>
    <w:multiLevelType w:val="hybridMultilevel"/>
    <w:tmpl w:val="179632D8"/>
    <w:lvl w:ilvl="0" w:tplc="2CC265FE">
      <w:start w:val="1"/>
      <w:numFmt w:val="lowerLetter"/>
      <w:lvlText w:val="%1)"/>
      <w:lvlJc w:val="left"/>
      <w:pPr>
        <w:ind w:left="864" w:hanging="360"/>
      </w:pPr>
      <w:rPr>
        <w:rFonts w:ascii="Calibri" w:hAnsi="Calibri" w:hint="default"/>
        <w:b w:val="0"/>
        <w:i w:val="0"/>
        <w:caps w:val="0"/>
        <w:strike w:val="0"/>
        <w:dstrike w:val="0"/>
        <w:vanish w:val="0"/>
        <w:color w:val="auto"/>
        <w:sz w:val="20"/>
        <w:szCs w:val="24"/>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6B7948B7"/>
    <w:multiLevelType w:val="hybridMultilevel"/>
    <w:tmpl w:val="CECACAF2"/>
    <w:lvl w:ilvl="0" w:tplc="F7066DA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534556"/>
    <w:multiLevelType w:val="hybridMultilevel"/>
    <w:tmpl w:val="59CA0182"/>
    <w:lvl w:ilvl="0" w:tplc="2CC265FE">
      <w:start w:val="1"/>
      <w:numFmt w:val="lowerLetter"/>
      <w:lvlText w:val="%1)"/>
      <w:lvlJc w:val="left"/>
      <w:pPr>
        <w:ind w:left="1080" w:hanging="360"/>
      </w:pPr>
      <w:rPr>
        <w:rFonts w:ascii="Calibri" w:hAnsi="Calibri" w:hint="default"/>
        <w:b w:val="0"/>
        <w:i w:val="0"/>
        <w:caps w:val="0"/>
        <w:strike w:val="0"/>
        <w:dstrike w:val="0"/>
        <w:vanish w:val="0"/>
        <w:color w:val="auto"/>
        <w:sz w:val="20"/>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8"/>
  </w:num>
  <w:num w:numId="6">
    <w:abstractNumId w:val="10"/>
  </w:num>
  <w:num w:numId="7">
    <w:abstractNumId w:val="6"/>
  </w:num>
  <w:num w:numId="8">
    <w:abstractNumId w:val="7"/>
  </w:num>
  <w:num w:numId="9">
    <w:abstractNumId w:val="9"/>
  </w:num>
  <w:num w:numId="10">
    <w:abstractNumId w:val="4"/>
  </w:num>
  <w:num w:numId="11">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D36EA"/>
    <w:rsid w:val="0000068D"/>
    <w:rsid w:val="000044EF"/>
    <w:rsid w:val="000250E9"/>
    <w:rsid w:val="00026341"/>
    <w:rsid w:val="00030F9B"/>
    <w:rsid w:val="0003233F"/>
    <w:rsid w:val="000711CF"/>
    <w:rsid w:val="0007522B"/>
    <w:rsid w:val="00090CF5"/>
    <w:rsid w:val="000A0D9F"/>
    <w:rsid w:val="000B72E4"/>
    <w:rsid w:val="000B75D5"/>
    <w:rsid w:val="000C5DFB"/>
    <w:rsid w:val="000D27B5"/>
    <w:rsid w:val="000E6E93"/>
    <w:rsid w:val="00106FD2"/>
    <w:rsid w:val="0015128C"/>
    <w:rsid w:val="00157F32"/>
    <w:rsid w:val="00165D64"/>
    <w:rsid w:val="00171B19"/>
    <w:rsid w:val="00173AE3"/>
    <w:rsid w:val="00181FDB"/>
    <w:rsid w:val="00184ED0"/>
    <w:rsid w:val="00185848"/>
    <w:rsid w:val="00191871"/>
    <w:rsid w:val="001A0412"/>
    <w:rsid w:val="001A139C"/>
    <w:rsid w:val="001A1FEC"/>
    <w:rsid w:val="001A3677"/>
    <w:rsid w:val="001A41E2"/>
    <w:rsid w:val="001E475F"/>
    <w:rsid w:val="001F30AB"/>
    <w:rsid w:val="00217CD8"/>
    <w:rsid w:val="002243F3"/>
    <w:rsid w:val="002305AD"/>
    <w:rsid w:val="00230F56"/>
    <w:rsid w:val="00247B3F"/>
    <w:rsid w:val="00295236"/>
    <w:rsid w:val="002970B8"/>
    <w:rsid w:val="002E0D1A"/>
    <w:rsid w:val="002E336D"/>
    <w:rsid w:val="002F5357"/>
    <w:rsid w:val="00304989"/>
    <w:rsid w:val="00323F95"/>
    <w:rsid w:val="00341833"/>
    <w:rsid w:val="00341B54"/>
    <w:rsid w:val="003520F6"/>
    <w:rsid w:val="00362C1A"/>
    <w:rsid w:val="00371343"/>
    <w:rsid w:val="00377234"/>
    <w:rsid w:val="003812AC"/>
    <w:rsid w:val="00385B6C"/>
    <w:rsid w:val="003C6364"/>
    <w:rsid w:val="003D4D81"/>
    <w:rsid w:val="003F7E37"/>
    <w:rsid w:val="003F7FDB"/>
    <w:rsid w:val="00404A18"/>
    <w:rsid w:val="00407BBC"/>
    <w:rsid w:val="004121A7"/>
    <w:rsid w:val="004305B2"/>
    <w:rsid w:val="00432DE0"/>
    <w:rsid w:val="00440B4D"/>
    <w:rsid w:val="00441B1B"/>
    <w:rsid w:val="00457DD5"/>
    <w:rsid w:val="00461116"/>
    <w:rsid w:val="00463700"/>
    <w:rsid w:val="00483A58"/>
    <w:rsid w:val="00495B7B"/>
    <w:rsid w:val="004A4ECA"/>
    <w:rsid w:val="004C6203"/>
    <w:rsid w:val="004D49B0"/>
    <w:rsid w:val="004D7F26"/>
    <w:rsid w:val="004E103B"/>
    <w:rsid w:val="004E26CB"/>
    <w:rsid w:val="00520E53"/>
    <w:rsid w:val="00523688"/>
    <w:rsid w:val="00526ECD"/>
    <w:rsid w:val="005571FD"/>
    <w:rsid w:val="00562B86"/>
    <w:rsid w:val="0057093E"/>
    <w:rsid w:val="00593011"/>
    <w:rsid w:val="00596E1C"/>
    <w:rsid w:val="005B5D90"/>
    <w:rsid w:val="005B6470"/>
    <w:rsid w:val="005B721B"/>
    <w:rsid w:val="005C077C"/>
    <w:rsid w:val="005C0E27"/>
    <w:rsid w:val="005E4F0D"/>
    <w:rsid w:val="00604265"/>
    <w:rsid w:val="006062C9"/>
    <w:rsid w:val="00614E66"/>
    <w:rsid w:val="006202EB"/>
    <w:rsid w:val="006325AA"/>
    <w:rsid w:val="00670F2F"/>
    <w:rsid w:val="006742F5"/>
    <w:rsid w:val="006760B3"/>
    <w:rsid w:val="00676EEB"/>
    <w:rsid w:val="00691D4D"/>
    <w:rsid w:val="006935EC"/>
    <w:rsid w:val="00696C98"/>
    <w:rsid w:val="006A7F3F"/>
    <w:rsid w:val="006B34B8"/>
    <w:rsid w:val="006B3EFD"/>
    <w:rsid w:val="006E607F"/>
    <w:rsid w:val="006E7B74"/>
    <w:rsid w:val="007103AD"/>
    <w:rsid w:val="007253FA"/>
    <w:rsid w:val="007339DB"/>
    <w:rsid w:val="0073486D"/>
    <w:rsid w:val="00734A05"/>
    <w:rsid w:val="007413A4"/>
    <w:rsid w:val="0074313F"/>
    <w:rsid w:val="007524FE"/>
    <w:rsid w:val="0076506B"/>
    <w:rsid w:val="00767354"/>
    <w:rsid w:val="00773CB0"/>
    <w:rsid w:val="00780AA0"/>
    <w:rsid w:val="007B1299"/>
    <w:rsid w:val="007B38AC"/>
    <w:rsid w:val="007C7215"/>
    <w:rsid w:val="00812281"/>
    <w:rsid w:val="0081727E"/>
    <w:rsid w:val="00823898"/>
    <w:rsid w:val="00826954"/>
    <w:rsid w:val="0083662B"/>
    <w:rsid w:val="00853C60"/>
    <w:rsid w:val="00880BD8"/>
    <w:rsid w:val="008852B0"/>
    <w:rsid w:val="008873AD"/>
    <w:rsid w:val="008D0639"/>
    <w:rsid w:val="008E3199"/>
    <w:rsid w:val="008F4293"/>
    <w:rsid w:val="009059AC"/>
    <w:rsid w:val="00914921"/>
    <w:rsid w:val="00921BC7"/>
    <w:rsid w:val="00936CA2"/>
    <w:rsid w:val="00947426"/>
    <w:rsid w:val="0097549A"/>
    <w:rsid w:val="00986C2D"/>
    <w:rsid w:val="00986E75"/>
    <w:rsid w:val="00987C75"/>
    <w:rsid w:val="009A6913"/>
    <w:rsid w:val="009D36EA"/>
    <w:rsid w:val="009E6317"/>
    <w:rsid w:val="009E67E9"/>
    <w:rsid w:val="009F25E2"/>
    <w:rsid w:val="009F7ADB"/>
    <w:rsid w:val="00A035D8"/>
    <w:rsid w:val="00A05DD7"/>
    <w:rsid w:val="00A07558"/>
    <w:rsid w:val="00A16626"/>
    <w:rsid w:val="00A217B9"/>
    <w:rsid w:val="00A21E67"/>
    <w:rsid w:val="00A22FA1"/>
    <w:rsid w:val="00A316E8"/>
    <w:rsid w:val="00A32C93"/>
    <w:rsid w:val="00A437F3"/>
    <w:rsid w:val="00A507E3"/>
    <w:rsid w:val="00A61817"/>
    <w:rsid w:val="00A72A78"/>
    <w:rsid w:val="00A81DFF"/>
    <w:rsid w:val="00A82105"/>
    <w:rsid w:val="00AB270D"/>
    <w:rsid w:val="00AC0243"/>
    <w:rsid w:val="00AF29FB"/>
    <w:rsid w:val="00B00450"/>
    <w:rsid w:val="00B10524"/>
    <w:rsid w:val="00B21F88"/>
    <w:rsid w:val="00B331A8"/>
    <w:rsid w:val="00B7041A"/>
    <w:rsid w:val="00B82300"/>
    <w:rsid w:val="00B84834"/>
    <w:rsid w:val="00B86958"/>
    <w:rsid w:val="00B96AAE"/>
    <w:rsid w:val="00BA160C"/>
    <w:rsid w:val="00BB7071"/>
    <w:rsid w:val="00BB7CD5"/>
    <w:rsid w:val="00BC1F79"/>
    <w:rsid w:val="00BD3C34"/>
    <w:rsid w:val="00BE63F4"/>
    <w:rsid w:val="00BE643B"/>
    <w:rsid w:val="00C074CF"/>
    <w:rsid w:val="00C13A81"/>
    <w:rsid w:val="00C215F9"/>
    <w:rsid w:val="00C21A9B"/>
    <w:rsid w:val="00C33EA7"/>
    <w:rsid w:val="00C42FBD"/>
    <w:rsid w:val="00C45FFF"/>
    <w:rsid w:val="00C4671C"/>
    <w:rsid w:val="00C72720"/>
    <w:rsid w:val="00C748D2"/>
    <w:rsid w:val="00C9501B"/>
    <w:rsid w:val="00CA502F"/>
    <w:rsid w:val="00CA67A5"/>
    <w:rsid w:val="00CC4054"/>
    <w:rsid w:val="00CC693D"/>
    <w:rsid w:val="00CD2D6C"/>
    <w:rsid w:val="00D21466"/>
    <w:rsid w:val="00D527DE"/>
    <w:rsid w:val="00D63809"/>
    <w:rsid w:val="00D85E74"/>
    <w:rsid w:val="00D869D5"/>
    <w:rsid w:val="00D90BC3"/>
    <w:rsid w:val="00DA27F7"/>
    <w:rsid w:val="00DA3313"/>
    <w:rsid w:val="00DB3194"/>
    <w:rsid w:val="00DB493D"/>
    <w:rsid w:val="00DD73EB"/>
    <w:rsid w:val="00DF220C"/>
    <w:rsid w:val="00DF3AED"/>
    <w:rsid w:val="00E00C73"/>
    <w:rsid w:val="00E15949"/>
    <w:rsid w:val="00E16694"/>
    <w:rsid w:val="00E341B1"/>
    <w:rsid w:val="00E34C7F"/>
    <w:rsid w:val="00E5370A"/>
    <w:rsid w:val="00E703B5"/>
    <w:rsid w:val="00EA0559"/>
    <w:rsid w:val="00EA0799"/>
    <w:rsid w:val="00EB4364"/>
    <w:rsid w:val="00F17CF7"/>
    <w:rsid w:val="00F871A2"/>
    <w:rsid w:val="00F90F29"/>
    <w:rsid w:val="00F94419"/>
    <w:rsid w:val="00FB1125"/>
    <w:rsid w:val="00FC2671"/>
    <w:rsid w:val="00FC7107"/>
    <w:rsid w:val="00FF3B8B"/>
    <w:rsid w:val="00FF7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F9"/>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9D36EA"/>
    <w:pPr>
      <w:tabs>
        <w:tab w:val="center" w:pos="4680"/>
        <w:tab w:val="right" w:pos="9360"/>
      </w:tabs>
      <w:spacing w:before="0" w:after="0"/>
    </w:pPr>
  </w:style>
  <w:style w:type="character" w:customStyle="1" w:styleId="HeaderChar">
    <w:name w:val="Header Char"/>
    <w:basedOn w:val="DefaultParagraphFont"/>
    <w:link w:val="Header"/>
    <w:uiPriority w:val="99"/>
    <w:rsid w:val="009D36EA"/>
  </w:style>
  <w:style w:type="paragraph" w:styleId="Footer">
    <w:name w:val="footer"/>
    <w:basedOn w:val="Normal"/>
    <w:link w:val="FooterChar"/>
    <w:uiPriority w:val="99"/>
    <w:unhideWhenUsed/>
    <w:rsid w:val="009D36EA"/>
    <w:pPr>
      <w:tabs>
        <w:tab w:val="center" w:pos="4680"/>
        <w:tab w:val="right" w:pos="9360"/>
      </w:tabs>
      <w:spacing w:before="0" w:after="0"/>
    </w:pPr>
  </w:style>
  <w:style w:type="character" w:customStyle="1" w:styleId="FooterChar">
    <w:name w:val="Footer Char"/>
    <w:basedOn w:val="DefaultParagraphFont"/>
    <w:link w:val="Footer"/>
    <w:uiPriority w:val="99"/>
    <w:rsid w:val="009D36EA"/>
  </w:style>
  <w:style w:type="paragraph" w:styleId="BalloonText">
    <w:name w:val="Balloon Text"/>
    <w:basedOn w:val="Normal"/>
    <w:link w:val="BalloonTextChar"/>
    <w:uiPriority w:val="99"/>
    <w:semiHidden/>
    <w:unhideWhenUsed/>
    <w:rsid w:val="009D36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EA"/>
    <w:rPr>
      <w:rFonts w:ascii="Tahoma" w:hAnsi="Tahoma" w:cs="Tahoma"/>
      <w:sz w:val="16"/>
      <w:szCs w:val="16"/>
    </w:rPr>
  </w:style>
  <w:style w:type="paragraph" w:styleId="ListParagraph">
    <w:name w:val="List Paragraph"/>
    <w:basedOn w:val="Normal"/>
    <w:uiPriority w:val="34"/>
    <w:qFormat/>
    <w:rsid w:val="00C215F9"/>
    <w:pPr>
      <w:ind w:left="720"/>
      <w:contextualSpacing/>
    </w:pPr>
  </w:style>
  <w:style w:type="paragraph" w:styleId="FootnoteText">
    <w:name w:val="footnote text"/>
    <w:basedOn w:val="Normal"/>
    <w:link w:val="FootnoteTextChar"/>
    <w:semiHidden/>
    <w:rsid w:val="00B84834"/>
    <w:pPr>
      <w:spacing w:before="0"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4834"/>
    <w:rPr>
      <w:rFonts w:ascii="Times New Roman" w:eastAsia="Times New Roman" w:hAnsi="Times New Roman" w:cs="Times New Roman"/>
      <w:sz w:val="20"/>
      <w:szCs w:val="20"/>
    </w:rPr>
  </w:style>
  <w:style w:type="character" w:styleId="FootnoteReference">
    <w:name w:val="footnote reference"/>
    <w:basedOn w:val="DefaultParagraphFont"/>
    <w:semiHidden/>
    <w:rsid w:val="00B84834"/>
    <w:rPr>
      <w:vertAlign w:val="superscript"/>
    </w:rPr>
  </w:style>
  <w:style w:type="character" w:styleId="Hyperlink">
    <w:name w:val="Hyperlink"/>
    <w:basedOn w:val="DefaultParagraphFont"/>
    <w:uiPriority w:val="99"/>
    <w:unhideWhenUsed/>
    <w:rsid w:val="00C9501B"/>
    <w:rPr>
      <w:color w:val="0000FF" w:themeColor="hyperlink"/>
      <w:u w:val="single"/>
    </w:rPr>
  </w:style>
  <w:style w:type="table" w:styleId="TableGrid">
    <w:name w:val="Table Grid"/>
    <w:basedOn w:val="TableNormal"/>
    <w:uiPriority w:val="59"/>
    <w:rsid w:val="00151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85E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480869">
      <w:bodyDiv w:val="1"/>
      <w:marLeft w:val="0"/>
      <w:marRight w:val="0"/>
      <w:marTop w:val="0"/>
      <w:marBottom w:val="0"/>
      <w:divBdr>
        <w:top w:val="none" w:sz="0" w:space="0" w:color="auto"/>
        <w:left w:val="none" w:sz="0" w:space="0" w:color="auto"/>
        <w:bottom w:val="none" w:sz="0" w:space="0" w:color="auto"/>
        <w:right w:val="none" w:sz="0" w:space="0" w:color="auto"/>
      </w:divBdr>
      <w:divsChild>
        <w:div w:id="1994409119">
          <w:marLeft w:val="547"/>
          <w:marRight w:val="0"/>
          <w:marTop w:val="134"/>
          <w:marBottom w:val="0"/>
          <w:divBdr>
            <w:top w:val="none" w:sz="0" w:space="0" w:color="auto"/>
            <w:left w:val="none" w:sz="0" w:space="0" w:color="auto"/>
            <w:bottom w:val="none" w:sz="0" w:space="0" w:color="auto"/>
            <w:right w:val="none" w:sz="0" w:space="0" w:color="auto"/>
          </w:divBdr>
        </w:div>
      </w:divsChild>
    </w:div>
    <w:div w:id="864640429">
      <w:bodyDiv w:val="1"/>
      <w:marLeft w:val="0"/>
      <w:marRight w:val="0"/>
      <w:marTop w:val="0"/>
      <w:marBottom w:val="0"/>
      <w:divBdr>
        <w:top w:val="none" w:sz="0" w:space="0" w:color="auto"/>
        <w:left w:val="none" w:sz="0" w:space="0" w:color="auto"/>
        <w:bottom w:val="none" w:sz="0" w:space="0" w:color="auto"/>
        <w:right w:val="none" w:sz="0" w:space="0" w:color="auto"/>
      </w:divBdr>
      <w:divsChild>
        <w:div w:id="1273627783">
          <w:marLeft w:val="547"/>
          <w:marRight w:val="0"/>
          <w:marTop w:val="115"/>
          <w:marBottom w:val="0"/>
          <w:divBdr>
            <w:top w:val="none" w:sz="0" w:space="0" w:color="auto"/>
            <w:left w:val="none" w:sz="0" w:space="0" w:color="auto"/>
            <w:bottom w:val="none" w:sz="0" w:space="0" w:color="auto"/>
            <w:right w:val="none" w:sz="0" w:space="0" w:color="auto"/>
          </w:divBdr>
        </w:div>
        <w:div w:id="979766358">
          <w:marLeft w:val="547"/>
          <w:marRight w:val="0"/>
          <w:marTop w:val="115"/>
          <w:marBottom w:val="0"/>
          <w:divBdr>
            <w:top w:val="none" w:sz="0" w:space="0" w:color="auto"/>
            <w:left w:val="none" w:sz="0" w:space="0" w:color="auto"/>
            <w:bottom w:val="none" w:sz="0" w:space="0" w:color="auto"/>
            <w:right w:val="none" w:sz="0" w:space="0" w:color="auto"/>
          </w:divBdr>
        </w:div>
        <w:div w:id="1538546055">
          <w:marLeft w:val="547"/>
          <w:marRight w:val="0"/>
          <w:marTop w:val="115"/>
          <w:marBottom w:val="0"/>
          <w:divBdr>
            <w:top w:val="none" w:sz="0" w:space="0" w:color="auto"/>
            <w:left w:val="none" w:sz="0" w:space="0" w:color="auto"/>
            <w:bottom w:val="none" w:sz="0" w:space="0" w:color="auto"/>
            <w:right w:val="none" w:sz="0" w:space="0" w:color="auto"/>
          </w:divBdr>
        </w:div>
      </w:divsChild>
    </w:div>
    <w:div w:id="956063292">
      <w:bodyDiv w:val="1"/>
      <w:marLeft w:val="0"/>
      <w:marRight w:val="0"/>
      <w:marTop w:val="0"/>
      <w:marBottom w:val="0"/>
      <w:divBdr>
        <w:top w:val="none" w:sz="0" w:space="0" w:color="auto"/>
        <w:left w:val="none" w:sz="0" w:space="0" w:color="auto"/>
        <w:bottom w:val="none" w:sz="0" w:space="0" w:color="auto"/>
        <w:right w:val="none" w:sz="0" w:space="0" w:color="auto"/>
      </w:divBdr>
      <w:divsChild>
        <w:div w:id="1361585731">
          <w:marLeft w:val="547"/>
          <w:marRight w:val="0"/>
          <w:marTop w:val="115"/>
          <w:marBottom w:val="0"/>
          <w:divBdr>
            <w:top w:val="none" w:sz="0" w:space="0" w:color="auto"/>
            <w:left w:val="none" w:sz="0" w:space="0" w:color="auto"/>
            <w:bottom w:val="none" w:sz="0" w:space="0" w:color="auto"/>
            <w:right w:val="none" w:sz="0" w:space="0" w:color="auto"/>
          </w:divBdr>
        </w:div>
        <w:div w:id="1492788696">
          <w:marLeft w:val="547"/>
          <w:marRight w:val="0"/>
          <w:marTop w:val="115"/>
          <w:marBottom w:val="0"/>
          <w:divBdr>
            <w:top w:val="none" w:sz="0" w:space="0" w:color="auto"/>
            <w:left w:val="none" w:sz="0" w:space="0" w:color="auto"/>
            <w:bottom w:val="none" w:sz="0" w:space="0" w:color="auto"/>
            <w:right w:val="none" w:sz="0" w:space="0" w:color="auto"/>
          </w:divBdr>
        </w:div>
        <w:div w:id="172891727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nnetwork.org/sites/default/files/samplingguide.pdf"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fsnnetwork.org/monitoring-and-evaluation-facilitators-guide"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359D5C-BEFE-49E5-BB2B-E7A44FB67B7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DCED33E9-CEEF-4011-A9F7-48DE6857A6B1}">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fr-FR" sz="1000" b="1"/>
            <a:t>Supervision des données collectées</a:t>
          </a:r>
          <a:endParaRPr lang="en-US" sz="1000" b="1"/>
        </a:p>
      </dgm:t>
    </dgm:pt>
    <dgm:pt modelId="{721E7A71-9F27-45B3-A677-E66A99831C71}" type="parTrans" cxnId="{C618766C-A023-4A0E-8E31-5BCF628780BA}">
      <dgm:prSet/>
      <dgm:spPr/>
      <dgm:t>
        <a:bodyPr/>
        <a:lstStyle/>
        <a:p>
          <a:pPr algn="ctr"/>
          <a:endParaRPr lang="en-US"/>
        </a:p>
      </dgm:t>
    </dgm:pt>
    <dgm:pt modelId="{1FC480C4-060E-4551-BEBD-7F99489ADF99}" type="sibTrans" cxnId="{C618766C-A023-4A0E-8E31-5BCF628780BA}">
      <dgm:prSet/>
      <dgm:spPr/>
      <dgm:t>
        <a:bodyPr/>
        <a:lstStyle/>
        <a:p>
          <a:pPr algn="ctr"/>
          <a:endParaRPr lang="en-US"/>
        </a:p>
      </dgm:t>
    </dgm:pt>
    <dgm:pt modelId="{DC384174-E83C-44EE-901B-211FBD799AFD}">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fr-FR" sz="1000" b="1"/>
            <a:t>Données analysées et résumées</a:t>
          </a:r>
          <a:endParaRPr lang="en-US" sz="1000" b="1"/>
        </a:p>
      </dgm:t>
    </dgm:pt>
    <dgm:pt modelId="{378C242B-E329-4DBC-B1BB-ECB03ACCE450}" type="parTrans" cxnId="{49702527-E42A-476E-A8E3-92DF17A3E956}">
      <dgm:prSet/>
      <dgm:spPr/>
      <dgm:t>
        <a:bodyPr/>
        <a:lstStyle/>
        <a:p>
          <a:pPr algn="ctr"/>
          <a:endParaRPr lang="en-US"/>
        </a:p>
      </dgm:t>
    </dgm:pt>
    <dgm:pt modelId="{EFD5089F-B7F7-4E12-832A-010E43D5FC01}" type="sibTrans" cxnId="{49702527-E42A-476E-A8E3-92DF17A3E956}">
      <dgm:prSet/>
      <dgm:spPr/>
      <dgm:t>
        <a:bodyPr/>
        <a:lstStyle/>
        <a:p>
          <a:pPr algn="ctr"/>
          <a:endParaRPr lang="en-US"/>
        </a:p>
      </dgm:t>
    </dgm:pt>
    <dgm:pt modelId="{8E108F3B-D3E5-4008-A8A7-19C9B61FEEF5}">
      <dgm:prSet phldrT="[Text]" custT="1">
        <dgm:style>
          <a:lnRef idx="2">
            <a:schemeClr val="accent6"/>
          </a:lnRef>
          <a:fillRef idx="1">
            <a:schemeClr val="lt1"/>
          </a:fillRef>
          <a:effectRef idx="0">
            <a:schemeClr val="accent6"/>
          </a:effectRef>
          <a:fontRef idx="minor">
            <a:schemeClr val="dk1"/>
          </a:fontRef>
        </dgm:style>
      </dgm:prSet>
      <dgm:spPr>
        <a:noFill/>
        <a:ln>
          <a:solidFill>
            <a:srgbClr val="F79646"/>
          </a:solidFill>
        </a:ln>
      </dgm:spPr>
      <dgm:t>
        <a:bodyPr/>
        <a:lstStyle/>
        <a:p>
          <a:pPr algn="ctr"/>
          <a:r>
            <a:rPr lang="fr-FR" sz="1000" b="1"/>
            <a:t>Résumés faciles à comprendre pour toutes les parties prenantes</a:t>
          </a:r>
          <a:endParaRPr lang="en-US" sz="1000" b="1"/>
        </a:p>
      </dgm:t>
    </dgm:pt>
    <dgm:pt modelId="{E0FB5BC0-E8F1-4B24-88D3-8B6A1BBE61FE}" type="parTrans" cxnId="{A3567108-EEC1-46B8-A070-B5B4E5286C79}">
      <dgm:prSet/>
      <dgm:spPr/>
      <dgm:t>
        <a:bodyPr/>
        <a:lstStyle/>
        <a:p>
          <a:pPr algn="ctr"/>
          <a:endParaRPr lang="en-US"/>
        </a:p>
      </dgm:t>
    </dgm:pt>
    <dgm:pt modelId="{B3C49ED6-1322-40C0-A8C0-3028047D64A3}" type="sibTrans" cxnId="{A3567108-EEC1-46B8-A070-B5B4E5286C79}">
      <dgm:prSet/>
      <dgm:spPr/>
      <dgm:t>
        <a:bodyPr/>
        <a:lstStyle/>
        <a:p>
          <a:pPr algn="ctr"/>
          <a:endParaRPr lang="en-US"/>
        </a:p>
      </dgm:t>
    </dgm:pt>
    <dgm:pt modelId="{6D30B33B-2B6F-4499-9457-593ABFFA119C}">
      <dgm:prSet phldrT="[Text]" custT="1"/>
      <dgm:spPr>
        <a:noFill/>
        <a:ln>
          <a:solidFill>
            <a:srgbClr val="F79646"/>
          </a:solidFill>
        </a:ln>
      </dgm:spPr>
      <dgm:t>
        <a:bodyPr/>
        <a:lstStyle/>
        <a:p>
          <a:pPr algn="ctr"/>
          <a:r>
            <a:rPr lang="fr-FR" sz="1000" b="1">
              <a:solidFill>
                <a:schemeClr val="tx1"/>
              </a:solidFill>
            </a:rPr>
            <a:t>Conclusions présentées à la direction du programme, au gouvernement hôte, au donateur et à la communauté</a:t>
          </a:r>
          <a:endParaRPr lang="en-US" sz="1000" b="1">
            <a:solidFill>
              <a:schemeClr val="tx1"/>
            </a:solidFill>
          </a:endParaRPr>
        </a:p>
      </dgm:t>
    </dgm:pt>
    <dgm:pt modelId="{29AC47E0-BAE9-418C-82D5-98F786452392}" type="parTrans" cxnId="{A757D77E-E1C5-4677-AE69-EC444F5F8F04}">
      <dgm:prSet/>
      <dgm:spPr/>
      <dgm:t>
        <a:bodyPr/>
        <a:lstStyle/>
        <a:p>
          <a:pPr algn="ctr"/>
          <a:endParaRPr lang="en-US"/>
        </a:p>
      </dgm:t>
    </dgm:pt>
    <dgm:pt modelId="{7EC49120-B8F5-4C73-99D0-12FC72C59B4E}" type="sibTrans" cxnId="{A757D77E-E1C5-4677-AE69-EC444F5F8F04}">
      <dgm:prSet/>
      <dgm:spPr/>
      <dgm:t>
        <a:bodyPr/>
        <a:lstStyle/>
        <a:p>
          <a:pPr algn="ctr"/>
          <a:endParaRPr lang="en-US"/>
        </a:p>
      </dgm:t>
    </dgm:pt>
    <dgm:pt modelId="{2D17C70C-DCB3-4EAC-83A4-ED97463ED609}">
      <dgm:prSet phldrT="[Text]" custT="1">
        <dgm:style>
          <a:lnRef idx="2">
            <a:schemeClr val="accent6"/>
          </a:lnRef>
          <a:fillRef idx="1">
            <a:schemeClr val="lt1"/>
          </a:fillRef>
          <a:effectRef idx="0">
            <a:schemeClr val="accent6"/>
          </a:effectRef>
          <a:fontRef idx="minor">
            <a:schemeClr val="dk1"/>
          </a:fontRef>
        </dgm:style>
      </dgm:prSet>
      <dgm:spPr>
        <a:noFill/>
      </dgm:spPr>
      <dgm:t>
        <a:bodyPr/>
        <a:lstStyle/>
        <a:p>
          <a:pPr algn="ctr"/>
          <a:r>
            <a:rPr lang="fr-FR" sz="1000" b="1">
              <a:solidFill>
                <a:schemeClr val="tx1"/>
              </a:solidFill>
            </a:rPr>
            <a:t>Sur la base des commentaires reçus, les actions de supervisions ont été déterminées et mises en œuvre</a:t>
          </a:r>
          <a:endParaRPr lang="en-US" sz="1000" b="1">
            <a:solidFill>
              <a:schemeClr val="tx1"/>
            </a:solidFill>
          </a:endParaRPr>
        </a:p>
      </dgm:t>
    </dgm:pt>
    <dgm:pt modelId="{9BE93E04-BF78-428A-9845-F4BDAC6B4A79}" type="parTrans" cxnId="{BCC094E4-EF1A-4DAC-B230-E3CA9207A47E}">
      <dgm:prSet/>
      <dgm:spPr/>
      <dgm:t>
        <a:bodyPr/>
        <a:lstStyle/>
        <a:p>
          <a:pPr algn="ctr"/>
          <a:endParaRPr lang="en-US"/>
        </a:p>
      </dgm:t>
    </dgm:pt>
    <dgm:pt modelId="{0DD68050-EEF8-4BE5-BF04-861AA695A66F}" type="sibTrans" cxnId="{BCC094E4-EF1A-4DAC-B230-E3CA9207A47E}">
      <dgm:prSet/>
      <dgm:spPr/>
      <dgm:t>
        <a:bodyPr/>
        <a:lstStyle/>
        <a:p>
          <a:pPr algn="ctr"/>
          <a:endParaRPr lang="en-US"/>
        </a:p>
      </dgm:t>
    </dgm:pt>
    <dgm:pt modelId="{2E45525C-EF28-4354-BBC3-AF958CB83F91}" type="pres">
      <dgm:prSet presAssocID="{AC359D5C-BEFE-49E5-BB2B-E7A44FB67B76}" presName="cycle" presStyleCnt="0">
        <dgm:presLayoutVars>
          <dgm:dir/>
          <dgm:resizeHandles val="exact"/>
        </dgm:presLayoutVars>
      </dgm:prSet>
      <dgm:spPr/>
      <dgm:t>
        <a:bodyPr/>
        <a:lstStyle/>
        <a:p>
          <a:endParaRPr lang="en-US"/>
        </a:p>
      </dgm:t>
    </dgm:pt>
    <dgm:pt modelId="{D1CDA997-7ED4-499B-ABA6-EDF8C7682750}" type="pres">
      <dgm:prSet presAssocID="{DCED33E9-CEEF-4011-A9F7-48DE6857A6B1}" presName="node" presStyleLbl="node1" presStyleIdx="0" presStyleCnt="5">
        <dgm:presLayoutVars>
          <dgm:bulletEnabled val="1"/>
        </dgm:presLayoutVars>
      </dgm:prSet>
      <dgm:spPr/>
      <dgm:t>
        <a:bodyPr/>
        <a:lstStyle/>
        <a:p>
          <a:endParaRPr lang="en-US"/>
        </a:p>
      </dgm:t>
    </dgm:pt>
    <dgm:pt modelId="{07FBAA36-6376-4AAF-B8B5-ADFFF11C1D0F}" type="pres">
      <dgm:prSet presAssocID="{DCED33E9-CEEF-4011-A9F7-48DE6857A6B1}" presName="spNode" presStyleCnt="0"/>
      <dgm:spPr/>
    </dgm:pt>
    <dgm:pt modelId="{606A454C-3C86-4A9D-9249-47414F420CAE}" type="pres">
      <dgm:prSet presAssocID="{1FC480C4-060E-4551-BEBD-7F99489ADF99}" presName="sibTrans" presStyleLbl="sibTrans1D1" presStyleIdx="0" presStyleCnt="5"/>
      <dgm:spPr/>
      <dgm:t>
        <a:bodyPr/>
        <a:lstStyle/>
        <a:p>
          <a:endParaRPr lang="en-US"/>
        </a:p>
      </dgm:t>
    </dgm:pt>
    <dgm:pt modelId="{9AFD55B3-76FE-4337-A82A-9B9CFD6EA1D5}" type="pres">
      <dgm:prSet presAssocID="{DC384174-E83C-44EE-901B-211FBD799AFD}" presName="node" presStyleLbl="node1" presStyleIdx="1" presStyleCnt="5">
        <dgm:presLayoutVars>
          <dgm:bulletEnabled val="1"/>
        </dgm:presLayoutVars>
      </dgm:prSet>
      <dgm:spPr/>
      <dgm:t>
        <a:bodyPr/>
        <a:lstStyle/>
        <a:p>
          <a:endParaRPr lang="en-US"/>
        </a:p>
      </dgm:t>
    </dgm:pt>
    <dgm:pt modelId="{F0E780FB-02C6-47D4-8163-E9B62B6D932B}" type="pres">
      <dgm:prSet presAssocID="{DC384174-E83C-44EE-901B-211FBD799AFD}" presName="spNode" presStyleCnt="0"/>
      <dgm:spPr/>
    </dgm:pt>
    <dgm:pt modelId="{F30B10A1-7503-4C15-A0E0-16036744EDF0}" type="pres">
      <dgm:prSet presAssocID="{EFD5089F-B7F7-4E12-832A-010E43D5FC01}" presName="sibTrans" presStyleLbl="sibTrans1D1" presStyleIdx="1" presStyleCnt="5"/>
      <dgm:spPr/>
      <dgm:t>
        <a:bodyPr/>
        <a:lstStyle/>
        <a:p>
          <a:endParaRPr lang="en-US"/>
        </a:p>
      </dgm:t>
    </dgm:pt>
    <dgm:pt modelId="{EA829154-6DF3-4C51-A01E-F3F91AB5A02C}" type="pres">
      <dgm:prSet presAssocID="{8E108F3B-D3E5-4008-A8A7-19C9B61FEEF5}" presName="node" presStyleLbl="node1" presStyleIdx="2" presStyleCnt="5" custScaleX="176091" custRadScaleRad="100842" custRadScaleInc="-48115">
        <dgm:presLayoutVars>
          <dgm:bulletEnabled val="1"/>
        </dgm:presLayoutVars>
      </dgm:prSet>
      <dgm:spPr/>
      <dgm:t>
        <a:bodyPr/>
        <a:lstStyle/>
        <a:p>
          <a:endParaRPr lang="en-US"/>
        </a:p>
      </dgm:t>
    </dgm:pt>
    <dgm:pt modelId="{59B02D44-2AB2-419F-81E5-D546D7F5F95C}" type="pres">
      <dgm:prSet presAssocID="{8E108F3B-D3E5-4008-A8A7-19C9B61FEEF5}" presName="spNode" presStyleCnt="0"/>
      <dgm:spPr/>
    </dgm:pt>
    <dgm:pt modelId="{8E7B509A-633F-4159-8E48-AE8109995FEE}" type="pres">
      <dgm:prSet presAssocID="{B3C49ED6-1322-40C0-A8C0-3028047D64A3}" presName="sibTrans" presStyleLbl="sibTrans1D1" presStyleIdx="2" presStyleCnt="5"/>
      <dgm:spPr/>
      <dgm:t>
        <a:bodyPr/>
        <a:lstStyle/>
        <a:p>
          <a:endParaRPr lang="en-US"/>
        </a:p>
      </dgm:t>
    </dgm:pt>
    <dgm:pt modelId="{AAC3BD64-15A0-477D-96A5-44AD32E7B3BA}" type="pres">
      <dgm:prSet presAssocID="{6D30B33B-2B6F-4499-9457-593ABFFA119C}" presName="node" presStyleLbl="node1" presStyleIdx="3" presStyleCnt="5" custScaleX="156267" custScaleY="148471" custRadScaleRad="104389" custRadScaleInc="68596">
        <dgm:presLayoutVars>
          <dgm:bulletEnabled val="1"/>
        </dgm:presLayoutVars>
      </dgm:prSet>
      <dgm:spPr/>
      <dgm:t>
        <a:bodyPr/>
        <a:lstStyle/>
        <a:p>
          <a:endParaRPr lang="en-US"/>
        </a:p>
      </dgm:t>
    </dgm:pt>
    <dgm:pt modelId="{873B6E86-833E-4DC7-81DF-744F4D9FC015}" type="pres">
      <dgm:prSet presAssocID="{6D30B33B-2B6F-4499-9457-593ABFFA119C}" presName="spNode" presStyleCnt="0"/>
      <dgm:spPr/>
    </dgm:pt>
    <dgm:pt modelId="{B6AF3C0C-CE30-4D79-AAF4-927B311BA305}" type="pres">
      <dgm:prSet presAssocID="{7EC49120-B8F5-4C73-99D0-12FC72C59B4E}" presName="sibTrans" presStyleLbl="sibTrans1D1" presStyleIdx="3" presStyleCnt="5"/>
      <dgm:spPr/>
      <dgm:t>
        <a:bodyPr/>
        <a:lstStyle/>
        <a:p>
          <a:endParaRPr lang="en-US"/>
        </a:p>
      </dgm:t>
    </dgm:pt>
    <dgm:pt modelId="{F9175DE6-EE60-4DB1-9E94-96580354E9C2}" type="pres">
      <dgm:prSet presAssocID="{2D17C70C-DCB3-4EAC-83A4-ED97463ED609}" presName="node" presStyleLbl="node1" presStyleIdx="4" presStyleCnt="5" custScaleX="156132" custScaleY="160122">
        <dgm:presLayoutVars>
          <dgm:bulletEnabled val="1"/>
        </dgm:presLayoutVars>
      </dgm:prSet>
      <dgm:spPr/>
      <dgm:t>
        <a:bodyPr/>
        <a:lstStyle/>
        <a:p>
          <a:endParaRPr lang="en-US"/>
        </a:p>
      </dgm:t>
    </dgm:pt>
    <dgm:pt modelId="{1D4896AA-3E21-4371-B22C-5941DFC185EE}" type="pres">
      <dgm:prSet presAssocID="{2D17C70C-DCB3-4EAC-83A4-ED97463ED609}" presName="spNode" presStyleCnt="0"/>
      <dgm:spPr/>
    </dgm:pt>
    <dgm:pt modelId="{F2C45BC6-8B25-4006-9383-3C42C9B0ED39}" type="pres">
      <dgm:prSet presAssocID="{0DD68050-EEF8-4BE5-BF04-861AA695A66F}" presName="sibTrans" presStyleLbl="sibTrans1D1" presStyleIdx="4" presStyleCnt="5"/>
      <dgm:spPr/>
      <dgm:t>
        <a:bodyPr/>
        <a:lstStyle/>
        <a:p>
          <a:endParaRPr lang="en-US"/>
        </a:p>
      </dgm:t>
    </dgm:pt>
  </dgm:ptLst>
  <dgm:cxnLst>
    <dgm:cxn modelId="{4F584570-C523-4B2C-98BC-50E3BF8C319E}" type="presOf" srcId="{2D17C70C-DCB3-4EAC-83A4-ED97463ED609}" destId="{F9175DE6-EE60-4DB1-9E94-96580354E9C2}" srcOrd="0" destOrd="0" presId="urn:microsoft.com/office/officeart/2005/8/layout/cycle5"/>
    <dgm:cxn modelId="{0F735433-1992-4ABF-8651-0050143553AB}" type="presOf" srcId="{6D30B33B-2B6F-4499-9457-593ABFFA119C}" destId="{AAC3BD64-15A0-477D-96A5-44AD32E7B3BA}" srcOrd="0" destOrd="0" presId="urn:microsoft.com/office/officeart/2005/8/layout/cycle5"/>
    <dgm:cxn modelId="{A3567108-EEC1-46B8-A070-B5B4E5286C79}" srcId="{AC359D5C-BEFE-49E5-BB2B-E7A44FB67B76}" destId="{8E108F3B-D3E5-4008-A8A7-19C9B61FEEF5}" srcOrd="2" destOrd="0" parTransId="{E0FB5BC0-E8F1-4B24-88D3-8B6A1BBE61FE}" sibTransId="{B3C49ED6-1322-40C0-A8C0-3028047D64A3}"/>
    <dgm:cxn modelId="{C618766C-A023-4A0E-8E31-5BCF628780BA}" srcId="{AC359D5C-BEFE-49E5-BB2B-E7A44FB67B76}" destId="{DCED33E9-CEEF-4011-A9F7-48DE6857A6B1}" srcOrd="0" destOrd="0" parTransId="{721E7A71-9F27-45B3-A677-E66A99831C71}" sibTransId="{1FC480C4-060E-4551-BEBD-7F99489ADF99}"/>
    <dgm:cxn modelId="{5145719B-F356-43CB-8099-B967459EA0B0}" type="presOf" srcId="{B3C49ED6-1322-40C0-A8C0-3028047D64A3}" destId="{8E7B509A-633F-4159-8E48-AE8109995FEE}" srcOrd="0" destOrd="0" presId="urn:microsoft.com/office/officeart/2005/8/layout/cycle5"/>
    <dgm:cxn modelId="{0194B1C2-432D-4B1C-B897-819E63ADA3FE}" type="presOf" srcId="{DC384174-E83C-44EE-901B-211FBD799AFD}" destId="{9AFD55B3-76FE-4337-A82A-9B9CFD6EA1D5}" srcOrd="0" destOrd="0" presId="urn:microsoft.com/office/officeart/2005/8/layout/cycle5"/>
    <dgm:cxn modelId="{BCC094E4-EF1A-4DAC-B230-E3CA9207A47E}" srcId="{AC359D5C-BEFE-49E5-BB2B-E7A44FB67B76}" destId="{2D17C70C-DCB3-4EAC-83A4-ED97463ED609}" srcOrd="4" destOrd="0" parTransId="{9BE93E04-BF78-428A-9845-F4BDAC6B4A79}" sibTransId="{0DD68050-EEF8-4BE5-BF04-861AA695A66F}"/>
    <dgm:cxn modelId="{AA0D8C80-1218-4DE8-B040-513690000F07}" type="presOf" srcId="{AC359D5C-BEFE-49E5-BB2B-E7A44FB67B76}" destId="{2E45525C-EF28-4354-BBC3-AF958CB83F91}" srcOrd="0" destOrd="0" presId="urn:microsoft.com/office/officeart/2005/8/layout/cycle5"/>
    <dgm:cxn modelId="{8A8556FB-066A-49B5-9B57-4AB0A0974AEC}" type="presOf" srcId="{DCED33E9-CEEF-4011-A9F7-48DE6857A6B1}" destId="{D1CDA997-7ED4-499B-ABA6-EDF8C7682750}" srcOrd="0" destOrd="0" presId="urn:microsoft.com/office/officeart/2005/8/layout/cycle5"/>
    <dgm:cxn modelId="{D7285CBF-FD5F-4B6F-ACC7-05C9BDABE900}" type="presOf" srcId="{EFD5089F-B7F7-4E12-832A-010E43D5FC01}" destId="{F30B10A1-7503-4C15-A0E0-16036744EDF0}" srcOrd="0" destOrd="0" presId="urn:microsoft.com/office/officeart/2005/8/layout/cycle5"/>
    <dgm:cxn modelId="{71B30D1D-A418-488F-873B-48508D461300}" type="presOf" srcId="{1FC480C4-060E-4551-BEBD-7F99489ADF99}" destId="{606A454C-3C86-4A9D-9249-47414F420CAE}" srcOrd="0" destOrd="0" presId="urn:microsoft.com/office/officeart/2005/8/layout/cycle5"/>
    <dgm:cxn modelId="{49702527-E42A-476E-A8E3-92DF17A3E956}" srcId="{AC359D5C-BEFE-49E5-BB2B-E7A44FB67B76}" destId="{DC384174-E83C-44EE-901B-211FBD799AFD}" srcOrd="1" destOrd="0" parTransId="{378C242B-E329-4DBC-B1BB-ECB03ACCE450}" sibTransId="{EFD5089F-B7F7-4E12-832A-010E43D5FC01}"/>
    <dgm:cxn modelId="{1A32CE60-3BD5-45A0-8DF0-B1603F14D7E6}" type="presOf" srcId="{7EC49120-B8F5-4C73-99D0-12FC72C59B4E}" destId="{B6AF3C0C-CE30-4D79-AAF4-927B311BA305}" srcOrd="0" destOrd="0" presId="urn:microsoft.com/office/officeart/2005/8/layout/cycle5"/>
    <dgm:cxn modelId="{78DF8DBE-A5C1-4404-9C9B-C331BFA9D87D}" type="presOf" srcId="{8E108F3B-D3E5-4008-A8A7-19C9B61FEEF5}" destId="{EA829154-6DF3-4C51-A01E-F3F91AB5A02C}" srcOrd="0" destOrd="0" presId="urn:microsoft.com/office/officeart/2005/8/layout/cycle5"/>
    <dgm:cxn modelId="{A757D77E-E1C5-4677-AE69-EC444F5F8F04}" srcId="{AC359D5C-BEFE-49E5-BB2B-E7A44FB67B76}" destId="{6D30B33B-2B6F-4499-9457-593ABFFA119C}" srcOrd="3" destOrd="0" parTransId="{29AC47E0-BAE9-418C-82D5-98F786452392}" sibTransId="{7EC49120-B8F5-4C73-99D0-12FC72C59B4E}"/>
    <dgm:cxn modelId="{763E68D9-2FA1-42F8-AA4B-FC8858F83F5E}" type="presOf" srcId="{0DD68050-EEF8-4BE5-BF04-861AA695A66F}" destId="{F2C45BC6-8B25-4006-9383-3C42C9B0ED39}" srcOrd="0" destOrd="0" presId="urn:microsoft.com/office/officeart/2005/8/layout/cycle5"/>
    <dgm:cxn modelId="{927B0408-74CE-4FA2-AE15-0D34D0478A26}" type="presParOf" srcId="{2E45525C-EF28-4354-BBC3-AF958CB83F91}" destId="{D1CDA997-7ED4-499B-ABA6-EDF8C7682750}" srcOrd="0" destOrd="0" presId="urn:microsoft.com/office/officeart/2005/8/layout/cycle5"/>
    <dgm:cxn modelId="{FC9595E1-E04A-4669-A3E2-BAC63145EE38}" type="presParOf" srcId="{2E45525C-EF28-4354-BBC3-AF958CB83F91}" destId="{07FBAA36-6376-4AAF-B8B5-ADFFF11C1D0F}" srcOrd="1" destOrd="0" presId="urn:microsoft.com/office/officeart/2005/8/layout/cycle5"/>
    <dgm:cxn modelId="{E7231778-AB84-436D-B361-D3930FAC2EAC}" type="presParOf" srcId="{2E45525C-EF28-4354-BBC3-AF958CB83F91}" destId="{606A454C-3C86-4A9D-9249-47414F420CAE}" srcOrd="2" destOrd="0" presId="urn:microsoft.com/office/officeart/2005/8/layout/cycle5"/>
    <dgm:cxn modelId="{134BE37E-DF65-4DB8-A5AB-699BBC692C23}" type="presParOf" srcId="{2E45525C-EF28-4354-BBC3-AF958CB83F91}" destId="{9AFD55B3-76FE-4337-A82A-9B9CFD6EA1D5}" srcOrd="3" destOrd="0" presId="urn:microsoft.com/office/officeart/2005/8/layout/cycle5"/>
    <dgm:cxn modelId="{5B1BD784-DAD0-443A-AA28-3BE747F83B80}" type="presParOf" srcId="{2E45525C-EF28-4354-BBC3-AF958CB83F91}" destId="{F0E780FB-02C6-47D4-8163-E9B62B6D932B}" srcOrd="4" destOrd="0" presId="urn:microsoft.com/office/officeart/2005/8/layout/cycle5"/>
    <dgm:cxn modelId="{F548C3C7-CC95-43C9-9A82-4A2EE49E2AC3}" type="presParOf" srcId="{2E45525C-EF28-4354-BBC3-AF958CB83F91}" destId="{F30B10A1-7503-4C15-A0E0-16036744EDF0}" srcOrd="5" destOrd="0" presId="urn:microsoft.com/office/officeart/2005/8/layout/cycle5"/>
    <dgm:cxn modelId="{7B308C70-DE78-4379-AE4D-5C4F15EA7E51}" type="presParOf" srcId="{2E45525C-EF28-4354-BBC3-AF958CB83F91}" destId="{EA829154-6DF3-4C51-A01E-F3F91AB5A02C}" srcOrd="6" destOrd="0" presId="urn:microsoft.com/office/officeart/2005/8/layout/cycle5"/>
    <dgm:cxn modelId="{9D3B950C-BF5E-458F-92AC-8A4F4AA748E8}" type="presParOf" srcId="{2E45525C-EF28-4354-BBC3-AF958CB83F91}" destId="{59B02D44-2AB2-419F-81E5-D546D7F5F95C}" srcOrd="7" destOrd="0" presId="urn:microsoft.com/office/officeart/2005/8/layout/cycle5"/>
    <dgm:cxn modelId="{316E401B-B314-469C-AE76-4DC3E090AB48}" type="presParOf" srcId="{2E45525C-EF28-4354-BBC3-AF958CB83F91}" destId="{8E7B509A-633F-4159-8E48-AE8109995FEE}" srcOrd="8" destOrd="0" presId="urn:microsoft.com/office/officeart/2005/8/layout/cycle5"/>
    <dgm:cxn modelId="{F334EC86-B442-449B-8E1F-7ED7668353F4}" type="presParOf" srcId="{2E45525C-EF28-4354-BBC3-AF958CB83F91}" destId="{AAC3BD64-15A0-477D-96A5-44AD32E7B3BA}" srcOrd="9" destOrd="0" presId="urn:microsoft.com/office/officeart/2005/8/layout/cycle5"/>
    <dgm:cxn modelId="{99D6B727-777F-4854-BDAF-7850831F0F84}" type="presParOf" srcId="{2E45525C-EF28-4354-BBC3-AF958CB83F91}" destId="{873B6E86-833E-4DC7-81DF-744F4D9FC015}" srcOrd="10" destOrd="0" presId="urn:microsoft.com/office/officeart/2005/8/layout/cycle5"/>
    <dgm:cxn modelId="{8D1EF3C6-D4E3-4539-A24B-7D28D6FDDE00}" type="presParOf" srcId="{2E45525C-EF28-4354-BBC3-AF958CB83F91}" destId="{B6AF3C0C-CE30-4D79-AAF4-927B311BA305}" srcOrd="11" destOrd="0" presId="urn:microsoft.com/office/officeart/2005/8/layout/cycle5"/>
    <dgm:cxn modelId="{B8665D48-77F6-4D51-AA27-3430A04B407D}" type="presParOf" srcId="{2E45525C-EF28-4354-BBC3-AF958CB83F91}" destId="{F9175DE6-EE60-4DB1-9E94-96580354E9C2}" srcOrd="12" destOrd="0" presId="urn:microsoft.com/office/officeart/2005/8/layout/cycle5"/>
    <dgm:cxn modelId="{205A44AE-C1DC-4A4F-9103-CC250ECEB6CF}" type="presParOf" srcId="{2E45525C-EF28-4354-BBC3-AF958CB83F91}" destId="{1D4896AA-3E21-4371-B22C-5941DFC185EE}" srcOrd="13" destOrd="0" presId="urn:microsoft.com/office/officeart/2005/8/layout/cycle5"/>
    <dgm:cxn modelId="{6B49318A-2989-403E-B286-5C5064657262}" type="presParOf" srcId="{2E45525C-EF28-4354-BBC3-AF958CB83F91}" destId="{F2C45BC6-8B25-4006-9383-3C42C9B0ED39}" srcOrd="14" destOrd="0" presId="urn:microsoft.com/office/officeart/2005/8/layout/cycle5"/>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CDA997-7ED4-499B-ABA6-EDF8C7682750}">
      <dsp:nvSpPr>
        <dsp:cNvPr id="0" name=""/>
        <dsp:cNvSpPr/>
      </dsp:nvSpPr>
      <dsp:spPr>
        <a:xfrm>
          <a:off x="2089524" y="-51953"/>
          <a:ext cx="927615" cy="602950"/>
        </a:xfrm>
        <a:prstGeom prst="round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t>Supervision des données collectées</a:t>
          </a:r>
          <a:endParaRPr lang="en-US" sz="1000" b="1" kern="1200"/>
        </a:p>
      </dsp:txBody>
      <dsp:txXfrm>
        <a:off x="2089524" y="-51953"/>
        <a:ext cx="927615" cy="602950"/>
      </dsp:txXfrm>
    </dsp:sp>
    <dsp:sp modelId="{606A454C-3C86-4A9D-9249-47414F420CAE}">
      <dsp:nvSpPr>
        <dsp:cNvPr id="0" name=""/>
        <dsp:cNvSpPr/>
      </dsp:nvSpPr>
      <dsp:spPr>
        <a:xfrm>
          <a:off x="1347236" y="249521"/>
          <a:ext cx="2412192" cy="2412192"/>
        </a:xfrm>
        <a:custGeom>
          <a:avLst/>
          <a:gdLst/>
          <a:ahLst/>
          <a:cxnLst/>
          <a:rect l="0" t="0" r="0" b="0"/>
          <a:pathLst>
            <a:path>
              <a:moveTo>
                <a:pt x="1794531" y="153284"/>
              </a:moveTo>
              <a:arcTo wR="1206096" hR="1206096" stAng="17952097"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AFD55B3-76FE-4337-A82A-9B9CFD6EA1D5}">
      <dsp:nvSpPr>
        <dsp:cNvPr id="0" name=""/>
        <dsp:cNvSpPr/>
      </dsp:nvSpPr>
      <dsp:spPr>
        <a:xfrm>
          <a:off x="3236589" y="781438"/>
          <a:ext cx="927615" cy="602950"/>
        </a:xfrm>
        <a:prstGeom prst="round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t>Données analysées et résumées</a:t>
          </a:r>
          <a:endParaRPr lang="en-US" sz="1000" b="1" kern="1200"/>
        </a:p>
      </dsp:txBody>
      <dsp:txXfrm>
        <a:off x="3236589" y="781438"/>
        <a:ext cx="927615" cy="602950"/>
      </dsp:txXfrm>
    </dsp:sp>
    <dsp:sp modelId="{F30B10A1-7503-4C15-A0E0-16036744EDF0}">
      <dsp:nvSpPr>
        <dsp:cNvPr id="0" name=""/>
        <dsp:cNvSpPr/>
      </dsp:nvSpPr>
      <dsp:spPr>
        <a:xfrm>
          <a:off x="1348668" y="270597"/>
          <a:ext cx="2412192" cy="2412192"/>
        </a:xfrm>
        <a:custGeom>
          <a:avLst/>
          <a:gdLst/>
          <a:ahLst/>
          <a:cxnLst/>
          <a:rect l="0" t="0" r="0" b="0"/>
          <a:pathLst>
            <a:path>
              <a:moveTo>
                <a:pt x="2411877" y="1233664"/>
              </a:moveTo>
              <a:arcTo wR="1206096" hR="1206096" stAng="21678584" swAng="10439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A829154-6DF3-4C51-A01E-F3F91AB5A02C}">
      <dsp:nvSpPr>
        <dsp:cNvPr id="0" name=""/>
        <dsp:cNvSpPr/>
      </dsp:nvSpPr>
      <dsp:spPr>
        <a:xfrm>
          <a:off x="2634005" y="1975085"/>
          <a:ext cx="1633448" cy="602950"/>
        </a:xfrm>
        <a:prstGeom prst="roundRect">
          <a:avLst/>
        </a:prstGeom>
        <a:no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t>Résumés faciles à comprendre pour toutes les parties prenantes</a:t>
          </a:r>
          <a:endParaRPr lang="en-US" sz="1000" b="1" kern="1200"/>
        </a:p>
      </dsp:txBody>
      <dsp:txXfrm>
        <a:off x="2634005" y="1975085"/>
        <a:ext cx="1633448" cy="602950"/>
      </dsp:txXfrm>
    </dsp:sp>
    <dsp:sp modelId="{8E7B509A-633F-4159-8E48-AE8109995FEE}">
      <dsp:nvSpPr>
        <dsp:cNvPr id="0" name=""/>
        <dsp:cNvSpPr/>
      </dsp:nvSpPr>
      <dsp:spPr>
        <a:xfrm>
          <a:off x="1285532" y="288609"/>
          <a:ext cx="2412192" cy="2412192"/>
        </a:xfrm>
        <a:custGeom>
          <a:avLst/>
          <a:gdLst/>
          <a:ahLst/>
          <a:cxnLst/>
          <a:rect l="0" t="0" r="0" b="0"/>
          <a:pathLst>
            <a:path>
              <a:moveTo>
                <a:pt x="1587366" y="2350342"/>
              </a:moveTo>
              <a:arcTo wR="1206096" hR="1206096" stAng="4294297" swAng="142143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AC3BD64-15A0-477D-96A5-44AD32E7B3BA}">
      <dsp:nvSpPr>
        <dsp:cNvPr id="0" name=""/>
        <dsp:cNvSpPr/>
      </dsp:nvSpPr>
      <dsp:spPr>
        <a:xfrm>
          <a:off x="830191" y="1775108"/>
          <a:ext cx="1449557" cy="895206"/>
        </a:xfrm>
        <a:prstGeom prst="roundRect">
          <a:avLst/>
        </a:prstGeom>
        <a:noFill/>
        <a:ln w="25400" cap="flat" cmpd="sng" algn="ctr">
          <a:solidFill>
            <a:srgbClr val="F7964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solidFill>
                <a:schemeClr val="tx1"/>
              </a:solidFill>
            </a:rPr>
            <a:t>Conclusions présentées à la direction du programme, au gouvernement hôte, au donateur et à la communauté</a:t>
          </a:r>
          <a:endParaRPr lang="en-US" sz="1000" b="1" kern="1200">
            <a:solidFill>
              <a:schemeClr val="tx1"/>
            </a:solidFill>
          </a:endParaRPr>
        </a:p>
      </dsp:txBody>
      <dsp:txXfrm>
        <a:off x="830191" y="1775108"/>
        <a:ext cx="1449557" cy="895206"/>
      </dsp:txXfrm>
    </dsp:sp>
    <dsp:sp modelId="{B6AF3C0C-CE30-4D79-AAF4-927B311BA305}">
      <dsp:nvSpPr>
        <dsp:cNvPr id="0" name=""/>
        <dsp:cNvSpPr/>
      </dsp:nvSpPr>
      <dsp:spPr>
        <a:xfrm>
          <a:off x="1335478" y="560069"/>
          <a:ext cx="2412192" cy="2412192"/>
        </a:xfrm>
        <a:custGeom>
          <a:avLst/>
          <a:gdLst/>
          <a:ahLst/>
          <a:cxnLst/>
          <a:rect l="0" t="0" r="0" b="0"/>
          <a:pathLst>
            <a:path>
              <a:moveTo>
                <a:pt x="453" y="1173016"/>
              </a:moveTo>
              <a:arcTo wR="1206096" hR="1206096" stAng="10894299" swAng="36013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9175DE6-EE60-4DB1-9E94-96580354E9C2}">
      <dsp:nvSpPr>
        <dsp:cNvPr id="0" name=""/>
        <dsp:cNvSpPr/>
      </dsp:nvSpPr>
      <dsp:spPr>
        <a:xfrm>
          <a:off x="682114" y="600185"/>
          <a:ext cx="1448305" cy="965456"/>
        </a:xfrm>
        <a:prstGeom prst="roundRect">
          <a:avLst/>
        </a:prstGeom>
        <a:no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solidFill>
                <a:schemeClr val="tx1"/>
              </a:solidFill>
            </a:rPr>
            <a:t>Sur la base des commentaires reçus, les actions de supervisions ont été déterminées et mises en œuvre</a:t>
          </a:r>
          <a:endParaRPr lang="en-US" sz="1000" b="1" kern="1200">
            <a:solidFill>
              <a:schemeClr val="tx1"/>
            </a:solidFill>
          </a:endParaRPr>
        </a:p>
      </dsp:txBody>
      <dsp:txXfrm>
        <a:off x="682114" y="600185"/>
        <a:ext cx="1448305" cy="965456"/>
      </dsp:txXfrm>
    </dsp:sp>
    <dsp:sp modelId="{F2C45BC6-8B25-4006-9383-3C42C9B0ED39}">
      <dsp:nvSpPr>
        <dsp:cNvPr id="0" name=""/>
        <dsp:cNvSpPr/>
      </dsp:nvSpPr>
      <dsp:spPr>
        <a:xfrm>
          <a:off x="1347236" y="249521"/>
          <a:ext cx="2412192" cy="2412192"/>
        </a:xfrm>
        <a:custGeom>
          <a:avLst/>
          <a:gdLst/>
          <a:ahLst/>
          <a:cxnLst/>
          <a:rect l="0" t="0" r="0" b="0"/>
          <a:pathLst>
            <a:path>
              <a:moveTo>
                <a:pt x="424219" y="287762"/>
              </a:moveTo>
              <a:arcTo wR="1206096" hR="1206096" stAng="13775319" swAng="8028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A8A1B-25E0-409A-8126-02B3B3A2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1159</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8</cp:revision>
  <cp:lastPrinted>2016-06-03T21:05:00Z</cp:lastPrinted>
  <dcterms:created xsi:type="dcterms:W3CDTF">2018-01-24T03:10:00Z</dcterms:created>
  <dcterms:modified xsi:type="dcterms:W3CDTF">2018-02-05T16:45:00Z</dcterms:modified>
</cp:coreProperties>
</file>