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C0" w:rsidRPr="005079A3" w:rsidRDefault="005079A3" w:rsidP="005079A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List of </w:t>
      </w:r>
      <w:r w:rsidRPr="005079A3">
        <w:rPr>
          <w:b/>
          <w:sz w:val="28"/>
        </w:rPr>
        <w:t>S</w:t>
      </w:r>
      <w:r>
        <w:rPr>
          <w:b/>
          <w:sz w:val="28"/>
        </w:rPr>
        <w:t xml:space="preserve">ocial &amp; Behavioral Change (SBC) </w:t>
      </w:r>
      <w:r w:rsidRPr="005079A3">
        <w:rPr>
          <w:b/>
          <w:sz w:val="28"/>
        </w:rPr>
        <w:t>Core Competencies</w:t>
      </w:r>
    </w:p>
    <w:p w:rsidR="005079A3" w:rsidRPr="005079A3" w:rsidRDefault="005079A3" w:rsidP="005079A3">
      <w:pPr>
        <w:jc w:val="center"/>
        <w:rPr>
          <w:b/>
          <w:sz w:val="28"/>
        </w:rPr>
      </w:pPr>
      <w:r w:rsidRPr="005079A3">
        <w:rPr>
          <w:b/>
          <w:sz w:val="28"/>
        </w:rPr>
        <w:t>FSNN SBC Task Force, March 25, 2011</w:t>
      </w:r>
    </w:p>
    <w:p w:rsidR="00570F6F" w:rsidRDefault="00570F6F" w:rsidP="00570F6F">
      <w:pPr>
        <w:rPr>
          <w:u w:val="single"/>
        </w:rPr>
      </w:pPr>
    </w:p>
    <w:p w:rsidR="00570F6F" w:rsidRPr="00570F6F" w:rsidRDefault="00E06455" w:rsidP="005079A3">
      <w:pPr>
        <w:ind w:left="-29"/>
        <w:rPr>
          <w:u w:val="single"/>
        </w:rPr>
      </w:pPr>
      <w:r>
        <w:rPr>
          <w:u w:val="single"/>
        </w:rPr>
        <w:t xml:space="preserve">Preparing for Organizational Change – </w:t>
      </w:r>
      <w:r w:rsidR="00570F6F" w:rsidRPr="00570F6F">
        <w:rPr>
          <w:u w:val="single"/>
        </w:rPr>
        <w:t>Setting the Stage</w:t>
      </w:r>
    </w:p>
    <w:p w:rsidR="00DB2E46" w:rsidRPr="00DB2E46" w:rsidRDefault="00DB2E46" w:rsidP="005079A3">
      <w:pPr>
        <w:numPr>
          <w:ilvl w:val="0"/>
          <w:numId w:val="5"/>
        </w:numPr>
        <w:spacing w:after="40"/>
        <w:rPr>
          <w:u w:val="single"/>
        </w:rPr>
      </w:pPr>
      <w:r w:rsidRPr="00DB2E46">
        <w:rPr>
          <w:b/>
          <w:bCs/>
        </w:rPr>
        <w:t>Convincing staff of the need to change</w:t>
      </w:r>
      <w:r w:rsidRPr="00DB2E46">
        <w:t xml:space="preserve"> from information-only campaigns and the attitude-behavior &amp; economic self-interest approaches to behavior change to more robust SBC change strategies. (</w:t>
      </w:r>
      <w:r w:rsidRPr="00DB2E46">
        <w:rPr>
          <w:i/>
          <w:iCs/>
        </w:rPr>
        <w:t xml:space="preserve">This </w:t>
      </w:r>
      <w:r>
        <w:rPr>
          <w:i/>
          <w:iCs/>
        </w:rPr>
        <w:t>w</w:t>
      </w:r>
      <w:r w:rsidRPr="00DB2E46">
        <w:rPr>
          <w:i/>
          <w:iCs/>
        </w:rPr>
        <w:t>ould include helping staff to understand the key concepts or theories behind behavior change.)</w:t>
      </w:r>
    </w:p>
    <w:p w:rsidR="00DB2E46" w:rsidRDefault="00DB2E46" w:rsidP="005079A3">
      <w:pPr>
        <w:spacing w:after="40"/>
        <w:ind w:left="-30"/>
      </w:pPr>
    </w:p>
    <w:p w:rsidR="00570F6F" w:rsidRDefault="00570F6F" w:rsidP="005079A3">
      <w:pPr>
        <w:rPr>
          <w:u w:val="single"/>
        </w:rPr>
      </w:pPr>
      <w:r w:rsidRPr="00D52CC8">
        <w:rPr>
          <w:u w:val="single"/>
        </w:rPr>
        <w:t>Defining what we are going to change</w:t>
      </w:r>
    </w:p>
    <w:p w:rsidR="00DB2E46" w:rsidRPr="00DB2E46" w:rsidRDefault="00DB2E46" w:rsidP="005079A3">
      <w:pPr>
        <w:numPr>
          <w:ilvl w:val="0"/>
          <w:numId w:val="5"/>
        </w:numPr>
        <w:spacing w:after="40"/>
        <w:rPr>
          <w:bCs/>
        </w:rPr>
      </w:pPr>
      <w:r w:rsidRPr="00DB2E46">
        <w:rPr>
          <w:bCs/>
        </w:rPr>
        <w:t xml:space="preserve">Given limited resources and using baseline assessments and other data, </w:t>
      </w:r>
      <w:r w:rsidRPr="00DB2E46">
        <w:rPr>
          <w:b/>
          <w:bCs/>
        </w:rPr>
        <w:t>prioritizing behaviors to change</w:t>
      </w:r>
      <w:r>
        <w:rPr>
          <w:bCs/>
        </w:rPr>
        <w:t>.</w:t>
      </w:r>
    </w:p>
    <w:p w:rsidR="00DB2E46" w:rsidRPr="00D52CC8" w:rsidRDefault="00DB2E46" w:rsidP="005079A3">
      <w:pPr>
        <w:spacing w:after="40"/>
        <w:rPr>
          <w:u w:val="single"/>
        </w:rPr>
      </w:pPr>
    </w:p>
    <w:p w:rsidR="00570F6F" w:rsidRDefault="00570F6F" w:rsidP="005079A3">
      <w:pPr>
        <w:rPr>
          <w:u w:val="single"/>
        </w:rPr>
      </w:pPr>
      <w:r>
        <w:rPr>
          <w:u w:val="single"/>
        </w:rPr>
        <w:t xml:space="preserve">Conducting </w:t>
      </w:r>
      <w:r w:rsidR="00E06455">
        <w:rPr>
          <w:u w:val="single"/>
        </w:rPr>
        <w:t xml:space="preserve">SBC </w:t>
      </w:r>
      <w:r w:rsidRPr="00D52CC8">
        <w:rPr>
          <w:u w:val="single"/>
        </w:rPr>
        <w:t>Formative Researc</w:t>
      </w:r>
      <w:r w:rsidR="005079A3">
        <w:rPr>
          <w:u w:val="single"/>
        </w:rPr>
        <w:t>h on key Behaviors</w:t>
      </w:r>
    </w:p>
    <w:p w:rsidR="00DB2E46" w:rsidRPr="00DB2E46" w:rsidRDefault="00DB2E46" w:rsidP="005079A3">
      <w:pPr>
        <w:numPr>
          <w:ilvl w:val="0"/>
          <w:numId w:val="5"/>
        </w:numPr>
        <w:spacing w:after="40"/>
        <w:rPr>
          <w:bCs/>
        </w:rPr>
      </w:pPr>
      <w:r w:rsidRPr="00DB2E46">
        <w:rPr>
          <w:b/>
          <w:bCs/>
        </w:rPr>
        <w:t xml:space="preserve">Conducting qualitative and quantitative formative </w:t>
      </w:r>
      <w:r w:rsidR="00300A6C">
        <w:rPr>
          <w:b/>
          <w:bCs/>
        </w:rPr>
        <w:t xml:space="preserve">research </w:t>
      </w:r>
      <w:r w:rsidRPr="00DB2E46">
        <w:rPr>
          <w:b/>
          <w:bCs/>
        </w:rPr>
        <w:t>studies</w:t>
      </w:r>
      <w:r w:rsidRPr="00DB2E46">
        <w:rPr>
          <w:bCs/>
        </w:rPr>
        <w:t xml:space="preserve"> to understand how and why people do behaviors</w:t>
      </w:r>
      <w:r w:rsidR="005079A3">
        <w:rPr>
          <w:bCs/>
        </w:rPr>
        <w:t>,</w:t>
      </w:r>
      <w:r w:rsidRPr="00DB2E46">
        <w:rPr>
          <w:bCs/>
        </w:rPr>
        <w:t xml:space="preserve"> including identifying and prioritizing key determinants of behaviors / barriers &amp; enablers to change, and </w:t>
      </w:r>
      <w:r w:rsidRPr="00DB2E46">
        <w:rPr>
          <w:b/>
          <w:bCs/>
        </w:rPr>
        <w:t>knowing how to change them</w:t>
      </w:r>
      <w:r w:rsidRPr="00DB2E46">
        <w:rPr>
          <w:bCs/>
        </w:rPr>
        <w:t xml:space="preserve">.  </w:t>
      </w:r>
    </w:p>
    <w:p w:rsidR="00570F6F" w:rsidRDefault="00570F6F" w:rsidP="005079A3">
      <w:pPr>
        <w:tabs>
          <w:tab w:val="num" w:pos="330"/>
        </w:tabs>
        <w:spacing w:after="40"/>
        <w:ind w:left="330"/>
      </w:pPr>
    </w:p>
    <w:p w:rsidR="00570F6F" w:rsidRPr="00570F6F" w:rsidRDefault="00F10DA9" w:rsidP="005079A3">
      <w:pPr>
        <w:rPr>
          <w:u w:val="single"/>
        </w:rPr>
      </w:pPr>
      <w:r>
        <w:rPr>
          <w:u w:val="single"/>
        </w:rPr>
        <w:t xml:space="preserve">SBC </w:t>
      </w:r>
      <w:r w:rsidR="0083786C">
        <w:rPr>
          <w:u w:val="single"/>
        </w:rPr>
        <w:t xml:space="preserve">Coverage, Messaging and </w:t>
      </w:r>
      <w:r>
        <w:rPr>
          <w:u w:val="single"/>
        </w:rPr>
        <w:t xml:space="preserve">Implementation </w:t>
      </w:r>
      <w:r w:rsidR="0083786C">
        <w:rPr>
          <w:u w:val="single"/>
        </w:rPr>
        <w:t>Activities</w:t>
      </w:r>
    </w:p>
    <w:p w:rsidR="00A05E06" w:rsidRPr="00A05E06" w:rsidRDefault="00A05E06" w:rsidP="005079A3">
      <w:pPr>
        <w:numPr>
          <w:ilvl w:val="0"/>
          <w:numId w:val="5"/>
        </w:numPr>
        <w:spacing w:after="40"/>
        <w:rPr>
          <w:bCs/>
        </w:rPr>
      </w:pPr>
      <w:r w:rsidRPr="00A05E06">
        <w:rPr>
          <w:bCs/>
        </w:rPr>
        <w:t xml:space="preserve">Choosing the </w:t>
      </w:r>
      <w:r w:rsidRPr="00A05E06">
        <w:rPr>
          <w:b/>
          <w:bCs/>
        </w:rPr>
        <w:t>best BCC coverage strategies</w:t>
      </w:r>
      <w:r w:rsidRPr="00A05E06">
        <w:rPr>
          <w:bCs/>
        </w:rPr>
        <w:t xml:space="preserve"> and using them (e.g., Care Groups, Farmer Field Schools, Cascade Groups, other “block leaders”).</w:t>
      </w:r>
    </w:p>
    <w:p w:rsidR="00A05E06" w:rsidRPr="00A05E06" w:rsidRDefault="00A05E06" w:rsidP="005079A3">
      <w:pPr>
        <w:numPr>
          <w:ilvl w:val="0"/>
          <w:numId w:val="5"/>
        </w:numPr>
        <w:spacing w:after="40"/>
        <w:rPr>
          <w:bCs/>
        </w:rPr>
      </w:pPr>
      <w:r w:rsidRPr="00A05E06">
        <w:rPr>
          <w:b/>
          <w:bCs/>
        </w:rPr>
        <w:t>Segmenting audiences</w:t>
      </w:r>
      <w:r w:rsidRPr="00A05E06">
        <w:rPr>
          <w:bCs/>
        </w:rPr>
        <w:t xml:space="preserve"> (priority and influencing groups): Deciding who to target with SBC messages/ activities and identifying the right people and channels to use to give messages credibility and coverage. </w:t>
      </w:r>
    </w:p>
    <w:p w:rsidR="00A05E06" w:rsidRPr="00A05E06" w:rsidRDefault="00A05E06" w:rsidP="005079A3">
      <w:pPr>
        <w:numPr>
          <w:ilvl w:val="0"/>
          <w:numId w:val="5"/>
        </w:numPr>
        <w:spacing w:after="40"/>
        <w:rPr>
          <w:bCs/>
        </w:rPr>
      </w:pPr>
      <w:r w:rsidRPr="00A05E06">
        <w:rPr>
          <w:b/>
          <w:bCs/>
        </w:rPr>
        <w:t>Choosing and prioritizing messages / activities</w:t>
      </w:r>
      <w:r w:rsidRPr="00A05E06">
        <w:rPr>
          <w:bCs/>
        </w:rPr>
        <w:t xml:space="preserve"> to target key determinants</w:t>
      </w:r>
      <w:r>
        <w:rPr>
          <w:bCs/>
        </w:rPr>
        <w:t xml:space="preserve"> of priority behaviors.</w:t>
      </w:r>
    </w:p>
    <w:p w:rsidR="00A05E06" w:rsidRPr="00A05E06" w:rsidRDefault="00A05E06" w:rsidP="005079A3">
      <w:pPr>
        <w:numPr>
          <w:ilvl w:val="0"/>
          <w:numId w:val="5"/>
        </w:numPr>
        <w:spacing w:after="40"/>
        <w:rPr>
          <w:bCs/>
        </w:rPr>
      </w:pPr>
      <w:r w:rsidRPr="00A05E06">
        <w:rPr>
          <w:b/>
          <w:bCs/>
        </w:rPr>
        <w:t>Working with agencies to encourage mechanisms of accountability</w:t>
      </w:r>
      <w:r w:rsidRPr="00A05E06">
        <w:rPr>
          <w:bCs/>
        </w:rPr>
        <w:t xml:space="preserve"> by service providers and to address barri</w:t>
      </w:r>
      <w:r>
        <w:rPr>
          <w:bCs/>
        </w:rPr>
        <w:t>ers to service use/delivery.</w:t>
      </w:r>
    </w:p>
    <w:p w:rsidR="00A05E06" w:rsidRPr="00A05E06" w:rsidRDefault="00A05E06" w:rsidP="005079A3">
      <w:pPr>
        <w:numPr>
          <w:ilvl w:val="0"/>
          <w:numId w:val="5"/>
        </w:numPr>
        <w:spacing w:after="40"/>
        <w:rPr>
          <w:bCs/>
        </w:rPr>
      </w:pPr>
      <w:r w:rsidRPr="00A05E06">
        <w:rPr>
          <w:b/>
          <w:bCs/>
        </w:rPr>
        <w:t>Creating and using effective SBC messages and activities</w:t>
      </w:r>
      <w:r w:rsidRPr="00A05E06">
        <w:rPr>
          <w:bCs/>
        </w:rPr>
        <w:t>:</w:t>
      </w:r>
    </w:p>
    <w:p w:rsidR="00A05E06" w:rsidRPr="00B93D0E" w:rsidRDefault="00A05E06" w:rsidP="005079A3">
      <w:pPr>
        <w:numPr>
          <w:ilvl w:val="0"/>
          <w:numId w:val="4"/>
        </w:numPr>
        <w:tabs>
          <w:tab w:val="num" w:pos="660"/>
        </w:tabs>
        <w:spacing w:after="40"/>
        <w:ind w:left="660"/>
      </w:pPr>
      <w:r w:rsidRPr="00300A6C">
        <w:rPr>
          <w:b/>
        </w:rPr>
        <w:t>Producing BCC curricula / creating lesson plans</w:t>
      </w:r>
      <w:r w:rsidRPr="00B93D0E">
        <w:t xml:space="preserve"> for behavior change agents, taking into account current behavioral science (e.g., how many messages a person/group can understand and retain at one time</w:t>
      </w:r>
      <w:r w:rsidR="00300A6C">
        <w:t>, properly sequencing behaviors for change [</w:t>
      </w:r>
      <w:r w:rsidR="00300A6C" w:rsidRPr="00A05E06">
        <w:rPr>
          <w:bCs/>
        </w:rPr>
        <w:t>starting with changes that are more visible, easier for people, requires smaller commitments</w:t>
      </w:r>
      <w:r w:rsidR="00300A6C">
        <w:rPr>
          <w:bCs/>
        </w:rPr>
        <w:t>]</w:t>
      </w:r>
      <w:r w:rsidRPr="00B93D0E">
        <w:t>).</w:t>
      </w:r>
    </w:p>
    <w:p w:rsidR="00A05E06" w:rsidRPr="00B93D0E" w:rsidRDefault="00A05E06" w:rsidP="005079A3">
      <w:pPr>
        <w:numPr>
          <w:ilvl w:val="0"/>
          <w:numId w:val="4"/>
        </w:numPr>
        <w:tabs>
          <w:tab w:val="num" w:pos="660"/>
        </w:tabs>
        <w:spacing w:after="40"/>
        <w:ind w:left="660"/>
      </w:pPr>
      <w:r w:rsidRPr="00300A6C">
        <w:rPr>
          <w:b/>
        </w:rPr>
        <w:t>Creating good</w:t>
      </w:r>
      <w:r w:rsidRPr="00B93D0E">
        <w:t xml:space="preserve"> (e.g., “sticky”) </w:t>
      </w:r>
      <w:r w:rsidRPr="00300A6C">
        <w:rPr>
          <w:b/>
        </w:rPr>
        <w:t>messages</w:t>
      </w:r>
      <w:r>
        <w:t>;</w:t>
      </w:r>
    </w:p>
    <w:p w:rsidR="00A05E06" w:rsidRPr="00B93D0E" w:rsidRDefault="00A05E06" w:rsidP="005079A3">
      <w:pPr>
        <w:numPr>
          <w:ilvl w:val="0"/>
          <w:numId w:val="4"/>
        </w:numPr>
        <w:tabs>
          <w:tab w:val="num" w:pos="660"/>
        </w:tabs>
        <w:spacing w:after="40"/>
        <w:ind w:left="660"/>
      </w:pPr>
      <w:r w:rsidRPr="00300A6C">
        <w:rPr>
          <w:b/>
        </w:rPr>
        <w:t>Using a variety of effective methods</w:t>
      </w:r>
      <w:r w:rsidRPr="00B93D0E">
        <w:t xml:space="preserve"> (</w:t>
      </w:r>
      <w:r>
        <w:t xml:space="preserve">e.g., </w:t>
      </w:r>
      <w:r w:rsidR="00300A6C">
        <w:t xml:space="preserve">flipcharts, </w:t>
      </w:r>
      <w:r w:rsidRPr="00B93D0E">
        <w:t>songs,</w:t>
      </w:r>
      <w:r>
        <w:t xml:space="preserve"> open- and closed-ended stories, skits, discussions, puppetry, testimonials, demonstrations); and</w:t>
      </w:r>
    </w:p>
    <w:p w:rsidR="00A05E06" w:rsidRDefault="00A05E06" w:rsidP="005079A3">
      <w:pPr>
        <w:numPr>
          <w:ilvl w:val="0"/>
          <w:numId w:val="4"/>
        </w:numPr>
        <w:tabs>
          <w:tab w:val="num" w:pos="660"/>
        </w:tabs>
        <w:spacing w:after="40"/>
        <w:ind w:left="660"/>
      </w:pPr>
      <w:r w:rsidRPr="00B93D0E">
        <w:t xml:space="preserve">Using </w:t>
      </w:r>
      <w:r>
        <w:t xml:space="preserve">proper </w:t>
      </w:r>
      <w:r w:rsidRPr="00300A6C">
        <w:rPr>
          <w:b/>
        </w:rPr>
        <w:t>group facilitation skills</w:t>
      </w:r>
      <w:r>
        <w:t>.</w:t>
      </w:r>
    </w:p>
    <w:p w:rsidR="00322208" w:rsidRDefault="00322208" w:rsidP="005079A3">
      <w:pPr>
        <w:tabs>
          <w:tab w:val="num" w:pos="0"/>
        </w:tabs>
        <w:spacing w:after="40"/>
        <w:rPr>
          <w:rStyle w:val="apple-style-span"/>
          <w:rFonts w:ascii="Arial" w:hAnsi="Arial" w:cs="Arial"/>
          <w:b/>
          <w:bCs/>
          <w:color w:val="333333"/>
          <w:sz w:val="13"/>
          <w:szCs w:val="13"/>
        </w:rPr>
      </w:pPr>
    </w:p>
    <w:p w:rsidR="00322208" w:rsidRPr="00322208" w:rsidRDefault="00300A6C" w:rsidP="005079A3">
      <w:pPr>
        <w:rPr>
          <w:u w:val="single"/>
        </w:rPr>
      </w:pPr>
      <w:r>
        <w:rPr>
          <w:u w:val="single"/>
        </w:rPr>
        <w:t xml:space="preserve">SBC </w:t>
      </w:r>
      <w:r w:rsidR="00322208" w:rsidRPr="00322208">
        <w:rPr>
          <w:u w:val="single"/>
        </w:rPr>
        <w:t>Monitoring</w:t>
      </w:r>
    </w:p>
    <w:p w:rsidR="00A05E06" w:rsidRPr="00A05E06" w:rsidRDefault="00A05E06" w:rsidP="005079A3">
      <w:pPr>
        <w:numPr>
          <w:ilvl w:val="0"/>
          <w:numId w:val="5"/>
        </w:numPr>
        <w:spacing w:after="40"/>
        <w:rPr>
          <w:bCs/>
        </w:rPr>
      </w:pPr>
      <w:r w:rsidRPr="00A05E06">
        <w:rPr>
          <w:b/>
          <w:bCs/>
        </w:rPr>
        <w:t>Monitoring quality of SBC activities and changes in knowledge, attitudes, behaviors, coverage</w:t>
      </w:r>
      <w:r w:rsidRPr="00A05E06">
        <w:rPr>
          <w:bCs/>
        </w:rPr>
        <w:t xml:space="preserve">, </w:t>
      </w:r>
      <w:r w:rsidRPr="00300A6C">
        <w:rPr>
          <w:b/>
          <w:bCs/>
        </w:rPr>
        <w:t>and verification of practices</w:t>
      </w:r>
      <w:r w:rsidR="00300A6C">
        <w:rPr>
          <w:b/>
          <w:bCs/>
        </w:rPr>
        <w:t>.</w:t>
      </w:r>
    </w:p>
    <w:p w:rsidR="00322208" w:rsidRDefault="00322208" w:rsidP="005079A3">
      <w:pPr>
        <w:tabs>
          <w:tab w:val="num" w:pos="0"/>
        </w:tabs>
        <w:spacing w:after="40"/>
        <w:rPr>
          <w:u w:val="single"/>
        </w:rPr>
      </w:pPr>
    </w:p>
    <w:p w:rsidR="00570F6F" w:rsidRPr="00570F6F" w:rsidRDefault="00CC1344" w:rsidP="005079A3">
      <w:pPr>
        <w:rPr>
          <w:u w:val="single"/>
        </w:rPr>
      </w:pPr>
      <w:r>
        <w:rPr>
          <w:u w:val="single"/>
        </w:rPr>
        <w:t>General</w:t>
      </w:r>
    </w:p>
    <w:p w:rsidR="00DB2E46" w:rsidRPr="005079A3" w:rsidRDefault="005212C0" w:rsidP="00300A6C">
      <w:pPr>
        <w:numPr>
          <w:ilvl w:val="0"/>
          <w:numId w:val="5"/>
        </w:numPr>
        <w:tabs>
          <w:tab w:val="clear" w:pos="360"/>
          <w:tab w:val="num" w:pos="440"/>
        </w:tabs>
        <w:spacing w:after="40"/>
        <w:ind w:left="440" w:hanging="470"/>
        <w:rPr>
          <w:bCs/>
        </w:rPr>
      </w:pPr>
      <w:r w:rsidRPr="00A05E06">
        <w:rPr>
          <w:b/>
          <w:bCs/>
        </w:rPr>
        <w:t>Determin</w:t>
      </w:r>
      <w:r w:rsidR="00A05E06">
        <w:rPr>
          <w:b/>
          <w:bCs/>
        </w:rPr>
        <w:t>ing</w:t>
      </w:r>
      <w:r w:rsidRPr="00A05E06">
        <w:rPr>
          <w:b/>
          <w:bCs/>
        </w:rPr>
        <w:t xml:space="preserve"> which SBC IMTs are most acceptable to targeted groups</w:t>
      </w:r>
      <w:r w:rsidRPr="00A05E06">
        <w:rPr>
          <w:bCs/>
        </w:rPr>
        <w:t>, and work best together / complement each other given a particular cultural context.</w:t>
      </w:r>
      <w:r w:rsidR="00CC1344" w:rsidRPr="00A05E06">
        <w:rPr>
          <w:bCs/>
        </w:rPr>
        <w:t xml:space="preserve"> </w:t>
      </w:r>
    </w:p>
    <w:p w:rsidR="00DB2E46" w:rsidRDefault="00DB2E46" w:rsidP="00DB2E46">
      <w:pPr>
        <w:ind w:left="-30"/>
      </w:pPr>
    </w:p>
    <w:sectPr w:rsidR="00DB2E46" w:rsidSect="00E7515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602040502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337"/>
    <w:multiLevelType w:val="hybridMultilevel"/>
    <w:tmpl w:val="F63AB1E0"/>
    <w:lvl w:ilvl="0" w:tplc="2CEA74A2"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eastAsia="Lucida Sans Typewriter" w:hAnsi="Wingdings" w:cs="Lucida Sans Typewrit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D7E1C"/>
    <w:multiLevelType w:val="hybridMultilevel"/>
    <w:tmpl w:val="8DB62C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17790A"/>
    <w:multiLevelType w:val="hybridMultilevel"/>
    <w:tmpl w:val="925AECCC"/>
    <w:lvl w:ilvl="0" w:tplc="CDD26FA2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4A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CD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6C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46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2F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45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6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4A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35DF"/>
    <w:multiLevelType w:val="hybridMultilevel"/>
    <w:tmpl w:val="3A46E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73944"/>
    <w:multiLevelType w:val="hybridMultilevel"/>
    <w:tmpl w:val="4112D4F4"/>
    <w:lvl w:ilvl="0" w:tplc="040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12C0"/>
    <w:rsid w:val="00036802"/>
    <w:rsid w:val="000632E0"/>
    <w:rsid w:val="000F712B"/>
    <w:rsid w:val="00135170"/>
    <w:rsid w:val="00195FAC"/>
    <w:rsid w:val="001A70D8"/>
    <w:rsid w:val="0026183D"/>
    <w:rsid w:val="00262B7C"/>
    <w:rsid w:val="00264F73"/>
    <w:rsid w:val="00264FA3"/>
    <w:rsid w:val="002654BB"/>
    <w:rsid w:val="00284748"/>
    <w:rsid w:val="002A132F"/>
    <w:rsid w:val="002E6784"/>
    <w:rsid w:val="002F3543"/>
    <w:rsid w:val="00300A6C"/>
    <w:rsid w:val="00322208"/>
    <w:rsid w:val="00346AC1"/>
    <w:rsid w:val="00355CB7"/>
    <w:rsid w:val="00370E01"/>
    <w:rsid w:val="00377034"/>
    <w:rsid w:val="003B7C4F"/>
    <w:rsid w:val="003C318C"/>
    <w:rsid w:val="0040247D"/>
    <w:rsid w:val="00445B0E"/>
    <w:rsid w:val="00477904"/>
    <w:rsid w:val="004C3AE5"/>
    <w:rsid w:val="004C601E"/>
    <w:rsid w:val="005079A3"/>
    <w:rsid w:val="005212C0"/>
    <w:rsid w:val="00531957"/>
    <w:rsid w:val="005435F2"/>
    <w:rsid w:val="00570F6F"/>
    <w:rsid w:val="0059738A"/>
    <w:rsid w:val="005A3764"/>
    <w:rsid w:val="005A39F7"/>
    <w:rsid w:val="005D783E"/>
    <w:rsid w:val="00610261"/>
    <w:rsid w:val="006C3E55"/>
    <w:rsid w:val="00743BBF"/>
    <w:rsid w:val="00765129"/>
    <w:rsid w:val="007F1323"/>
    <w:rsid w:val="00812B35"/>
    <w:rsid w:val="0083786C"/>
    <w:rsid w:val="00895A58"/>
    <w:rsid w:val="008C2D60"/>
    <w:rsid w:val="00915594"/>
    <w:rsid w:val="009A0588"/>
    <w:rsid w:val="009C5CB3"/>
    <w:rsid w:val="00A039E3"/>
    <w:rsid w:val="00A05E06"/>
    <w:rsid w:val="00A54E7D"/>
    <w:rsid w:val="00A6597A"/>
    <w:rsid w:val="00A915A0"/>
    <w:rsid w:val="00AF1305"/>
    <w:rsid w:val="00B151D8"/>
    <w:rsid w:val="00B40966"/>
    <w:rsid w:val="00B6649D"/>
    <w:rsid w:val="00B94071"/>
    <w:rsid w:val="00BC29F2"/>
    <w:rsid w:val="00BD1312"/>
    <w:rsid w:val="00C14914"/>
    <w:rsid w:val="00C87EE3"/>
    <w:rsid w:val="00C977A4"/>
    <w:rsid w:val="00CC1344"/>
    <w:rsid w:val="00D170DA"/>
    <w:rsid w:val="00D7476A"/>
    <w:rsid w:val="00D76404"/>
    <w:rsid w:val="00D93120"/>
    <w:rsid w:val="00DA349F"/>
    <w:rsid w:val="00DB2E46"/>
    <w:rsid w:val="00E02B5E"/>
    <w:rsid w:val="00E06455"/>
    <w:rsid w:val="00E61C33"/>
    <w:rsid w:val="00E637F9"/>
    <w:rsid w:val="00E670B2"/>
    <w:rsid w:val="00E7515F"/>
    <w:rsid w:val="00EB5093"/>
    <w:rsid w:val="00EC5897"/>
    <w:rsid w:val="00ED07A2"/>
    <w:rsid w:val="00F000F5"/>
    <w:rsid w:val="00F10DA9"/>
    <w:rsid w:val="00F37D8F"/>
    <w:rsid w:val="00F7596A"/>
    <w:rsid w:val="00FB3FBB"/>
    <w:rsid w:val="00FC1299"/>
    <w:rsid w:val="00FC1795"/>
    <w:rsid w:val="00FC3D91"/>
    <w:rsid w:val="00FD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299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915A0"/>
  </w:style>
  <w:style w:type="character" w:styleId="CommentReference">
    <w:name w:val="annotation reference"/>
    <w:basedOn w:val="DefaultParagraphFont"/>
    <w:semiHidden/>
    <w:rsid w:val="00322208"/>
    <w:rPr>
      <w:sz w:val="16"/>
      <w:szCs w:val="16"/>
    </w:rPr>
  </w:style>
  <w:style w:type="paragraph" w:styleId="CommentText">
    <w:name w:val="annotation text"/>
    <w:basedOn w:val="Normal"/>
    <w:semiHidden/>
    <w:rsid w:val="003222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2208"/>
    <w:rPr>
      <w:b/>
      <w:bCs/>
    </w:rPr>
  </w:style>
  <w:style w:type="paragraph" w:styleId="BalloonText">
    <w:name w:val="Balloon Text"/>
    <w:basedOn w:val="Normal"/>
    <w:semiHidden/>
    <w:rsid w:val="00322208"/>
    <w:rPr>
      <w:rFonts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2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A915A0"/>
  </w:style>
  <w:style w:type="character" w:styleId="CommentReference">
    <w:name w:val="annotation reference"/>
    <w:basedOn w:val="DefaultParagraphFont"/>
    <w:semiHidden/>
    <w:rsid w:val="00322208"/>
    <w:rPr>
      <w:sz w:val="16"/>
      <w:szCs w:val="16"/>
    </w:rPr>
  </w:style>
  <w:style w:type="paragraph" w:styleId="CommentText">
    <w:name w:val="annotation text"/>
    <w:basedOn w:val="Normal"/>
    <w:semiHidden/>
    <w:rsid w:val="003222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2208"/>
    <w:rPr>
      <w:b/>
      <w:bCs/>
    </w:rPr>
  </w:style>
  <w:style w:type="paragraph" w:styleId="BalloonText">
    <w:name w:val="Balloon Text"/>
    <w:basedOn w:val="Normal"/>
    <w:semiHidden/>
    <w:rsid w:val="00322208"/>
    <w:rPr>
      <w:rFonts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2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votes or more:</vt:lpstr>
    </vt:vector>
  </TitlesOfParts>
  <Company>Food for the Hungry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votes or more:</dc:title>
  <dc:subject/>
  <dc:creator>tdavis</dc:creator>
  <cp:keywords/>
  <dc:description/>
  <cp:lastModifiedBy>achristenson</cp:lastModifiedBy>
  <cp:revision>2</cp:revision>
  <dcterms:created xsi:type="dcterms:W3CDTF">2012-03-29T15:02:00Z</dcterms:created>
  <dcterms:modified xsi:type="dcterms:W3CDTF">2012-03-29T15:02:00Z</dcterms:modified>
</cp:coreProperties>
</file>