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EF" w:rsidRPr="00DF4C7D" w:rsidRDefault="00EC0CEF" w:rsidP="00DF4C7D">
      <w:pPr>
        <w:spacing w:before="0" w:after="200" w:line="252" w:lineRule="auto"/>
        <w:outlineLvl w:val="0"/>
        <w:rPr>
          <w:b/>
          <w:bCs/>
          <w:color w:val="237990"/>
          <w:sz w:val="24"/>
          <w:szCs w:val="24"/>
        </w:rPr>
      </w:pPr>
      <w:r w:rsidRPr="00DF4C7D">
        <w:rPr>
          <w:b/>
          <w:bCs/>
          <w:color w:val="237990"/>
          <w:sz w:val="24"/>
          <w:szCs w:val="24"/>
        </w:rPr>
        <w:t xml:space="preserve">Who </w:t>
      </w:r>
      <w:r w:rsidR="00E70526">
        <w:rPr>
          <w:b/>
          <w:bCs/>
          <w:color w:val="237990"/>
          <w:sz w:val="24"/>
          <w:szCs w:val="24"/>
        </w:rPr>
        <w:t>I</w:t>
      </w:r>
      <w:r w:rsidR="00A922B6" w:rsidRPr="00DF4C7D">
        <w:rPr>
          <w:b/>
          <w:bCs/>
          <w:color w:val="237990"/>
          <w:sz w:val="24"/>
          <w:szCs w:val="24"/>
        </w:rPr>
        <w:t xml:space="preserve">s </w:t>
      </w:r>
      <w:r w:rsidR="00E70526">
        <w:rPr>
          <w:b/>
          <w:bCs/>
          <w:color w:val="237990"/>
          <w:sz w:val="24"/>
          <w:szCs w:val="24"/>
        </w:rPr>
        <w:t>R</w:t>
      </w:r>
      <w:r w:rsidR="00A922B6" w:rsidRPr="00DF4C7D">
        <w:rPr>
          <w:b/>
          <w:bCs/>
          <w:color w:val="237990"/>
          <w:sz w:val="24"/>
          <w:szCs w:val="24"/>
        </w:rPr>
        <w:t xml:space="preserve">esponsible for </w:t>
      </w:r>
      <w:r w:rsidR="00E70526">
        <w:rPr>
          <w:b/>
          <w:bCs/>
          <w:color w:val="237990"/>
          <w:sz w:val="24"/>
          <w:szCs w:val="24"/>
        </w:rPr>
        <w:t>C</w:t>
      </w:r>
      <w:r w:rsidR="00A922B6" w:rsidRPr="00DF4C7D">
        <w:rPr>
          <w:b/>
          <w:bCs/>
          <w:color w:val="237990"/>
          <w:sz w:val="24"/>
          <w:szCs w:val="24"/>
        </w:rPr>
        <w:t xml:space="preserve">ommodity </w:t>
      </w:r>
      <w:r w:rsidR="00E70526">
        <w:rPr>
          <w:b/>
          <w:bCs/>
          <w:color w:val="237990"/>
          <w:sz w:val="24"/>
          <w:szCs w:val="24"/>
        </w:rPr>
        <w:t>L</w:t>
      </w:r>
      <w:r w:rsidR="00A922B6" w:rsidRPr="00DF4C7D">
        <w:rPr>
          <w:b/>
          <w:bCs/>
          <w:color w:val="237990"/>
          <w:sz w:val="24"/>
          <w:szCs w:val="24"/>
        </w:rPr>
        <w:t xml:space="preserve">oss, </w:t>
      </w:r>
      <w:r w:rsidR="00E70526">
        <w:rPr>
          <w:b/>
          <w:bCs/>
          <w:color w:val="237990"/>
          <w:sz w:val="24"/>
          <w:szCs w:val="24"/>
        </w:rPr>
        <w:t>D</w:t>
      </w:r>
      <w:r w:rsidR="00A922B6" w:rsidRPr="00DF4C7D">
        <w:rPr>
          <w:b/>
          <w:bCs/>
          <w:color w:val="237990"/>
          <w:sz w:val="24"/>
          <w:szCs w:val="24"/>
        </w:rPr>
        <w:t>amage</w:t>
      </w:r>
      <w:r w:rsidR="00E70526">
        <w:rPr>
          <w:b/>
          <w:bCs/>
          <w:color w:val="237990"/>
          <w:sz w:val="24"/>
          <w:szCs w:val="24"/>
        </w:rPr>
        <w:t>,</w:t>
      </w:r>
      <w:r w:rsidR="00A922B6" w:rsidRPr="00DF4C7D">
        <w:rPr>
          <w:b/>
          <w:bCs/>
          <w:color w:val="237990"/>
          <w:sz w:val="24"/>
          <w:szCs w:val="24"/>
        </w:rPr>
        <w:t xml:space="preserve"> or </w:t>
      </w:r>
      <w:r w:rsidR="00E70526">
        <w:rPr>
          <w:b/>
          <w:bCs/>
          <w:color w:val="237990"/>
          <w:sz w:val="24"/>
          <w:szCs w:val="24"/>
        </w:rPr>
        <w:t>M</w:t>
      </w:r>
      <w:r w:rsidR="00A922B6" w:rsidRPr="00DF4C7D">
        <w:rPr>
          <w:b/>
          <w:bCs/>
          <w:color w:val="237990"/>
          <w:sz w:val="24"/>
          <w:szCs w:val="24"/>
        </w:rPr>
        <w:t>isuse</w:t>
      </w:r>
      <w:r w:rsidRPr="00DF4C7D">
        <w:rPr>
          <w:b/>
          <w:bCs/>
          <w:color w:val="237990"/>
          <w:sz w:val="24"/>
          <w:szCs w:val="24"/>
        </w:rPr>
        <w:t>?</w:t>
      </w:r>
    </w:p>
    <w:p w:rsidR="000A2534" w:rsidRPr="00DF4C7D" w:rsidRDefault="00EC0CEF" w:rsidP="00DF4C7D">
      <w:pPr>
        <w:spacing w:before="0" w:after="200" w:line="252" w:lineRule="auto"/>
      </w:pPr>
      <w:r w:rsidRPr="00DF4C7D">
        <w:t xml:space="preserve">If a </w:t>
      </w:r>
      <w:r w:rsidRPr="0004111E">
        <w:rPr>
          <w:b/>
        </w:rPr>
        <w:t>third party</w:t>
      </w:r>
      <w:r w:rsidRPr="00DF4C7D">
        <w:t xml:space="preserve"> had custody of the commodity when the loss, damage</w:t>
      </w:r>
      <w:r w:rsidR="00E70526">
        <w:t>,</w:t>
      </w:r>
      <w:r w:rsidRPr="00DF4C7D">
        <w:t xml:space="preserve"> or misuse occurred, </w:t>
      </w:r>
      <w:r w:rsidR="00344464" w:rsidRPr="00DF4C7D">
        <w:t xml:space="preserve">that third party </w:t>
      </w:r>
      <w:r w:rsidRPr="00DF4C7D">
        <w:t xml:space="preserve">must pay for the value of the commodity. </w:t>
      </w:r>
      <w:r w:rsidR="00D1662E">
        <w:t xml:space="preserve">A </w:t>
      </w:r>
      <w:r w:rsidRPr="00DF4C7D">
        <w:t>third party may be a person, company</w:t>
      </w:r>
      <w:r w:rsidR="00E70526">
        <w:t>,</w:t>
      </w:r>
      <w:r w:rsidRPr="00DF4C7D">
        <w:t xml:space="preserve">  governmental </w:t>
      </w:r>
      <w:r w:rsidR="00E70526" w:rsidRPr="00DF4C7D">
        <w:t>organization</w:t>
      </w:r>
      <w:r w:rsidR="00E70526">
        <w:t>,</w:t>
      </w:r>
      <w:r w:rsidR="00E70526" w:rsidRPr="00DF4C7D">
        <w:t xml:space="preserve"> </w:t>
      </w:r>
      <w:r w:rsidRPr="00DF4C7D">
        <w:t>or nongovernmental organization.</w:t>
      </w:r>
    </w:p>
    <w:p w:rsidR="00EC0CEF" w:rsidRPr="00DF4C7D" w:rsidRDefault="00EC0CEF" w:rsidP="00DF4C7D">
      <w:pPr>
        <w:spacing w:before="0" w:after="200" w:line="252" w:lineRule="auto"/>
      </w:pPr>
      <w:r w:rsidRPr="00DF4C7D">
        <w:t xml:space="preserve">The </w:t>
      </w:r>
      <w:r w:rsidRPr="0004111E">
        <w:rPr>
          <w:b/>
        </w:rPr>
        <w:t>Awardee</w:t>
      </w:r>
      <w:r w:rsidRPr="00DF4C7D">
        <w:t xml:space="preserve"> must pay if:</w:t>
      </w:r>
    </w:p>
    <w:p w:rsidR="00A922B6" w:rsidRPr="00DF4C7D" w:rsidRDefault="00EC0CEF" w:rsidP="00DF4C7D">
      <w:pPr>
        <w:pStyle w:val="ListParagraph"/>
        <w:numPr>
          <w:ilvl w:val="0"/>
          <w:numId w:val="1"/>
        </w:numPr>
        <w:spacing w:before="0" w:after="200" w:line="252" w:lineRule="auto"/>
        <w:ind w:left="360"/>
        <w:contextualSpacing w:val="0"/>
      </w:pPr>
      <w:r w:rsidRPr="00DF4C7D">
        <w:t>The loss</w:t>
      </w:r>
      <w:r w:rsidR="00A922B6" w:rsidRPr="00DF4C7D">
        <w:t>/</w:t>
      </w:r>
      <w:r w:rsidRPr="00DF4C7D">
        <w:t>damage results from a failure on</w:t>
      </w:r>
      <w:r w:rsidR="00E70526">
        <w:t xml:space="preserve"> its part-</w:t>
      </w:r>
      <w:r w:rsidRPr="00DF4C7D">
        <w:t xml:space="preserve">directly or via </w:t>
      </w:r>
      <w:r w:rsidR="00344464" w:rsidRPr="00DF4C7D">
        <w:t>distribution agency</w:t>
      </w:r>
      <w:r w:rsidRPr="00DF4C7D">
        <w:t xml:space="preserve"> or contractor</w:t>
      </w:r>
      <w:r w:rsidR="00A922B6" w:rsidRPr="00DF4C7D">
        <w:t>-</w:t>
      </w:r>
      <w:r w:rsidRPr="00DF4C7D">
        <w:t>to adequately protect or handle the commodities.</w:t>
      </w:r>
      <w:r w:rsidR="00A922B6" w:rsidRPr="00DF4C7D">
        <w:t xml:space="preserve"> The USAID mission has the authority and responsibility to determine whether the loss/damage could have been prevented. In making this determination, USAID will consider the normal commercial practices in the country of distribution, and the limitations inherent in the Awardee’s administrative capabi</w:t>
      </w:r>
      <w:r w:rsidR="00DF4C7D">
        <w:t>lities and financial resources.</w:t>
      </w:r>
    </w:p>
    <w:p w:rsidR="00EC0CEF" w:rsidRPr="00DF4C7D" w:rsidRDefault="00EC0CEF" w:rsidP="00DF4C7D">
      <w:pPr>
        <w:pStyle w:val="ListParagraph"/>
        <w:numPr>
          <w:ilvl w:val="0"/>
          <w:numId w:val="1"/>
        </w:numPr>
        <w:spacing w:before="0" w:after="200" w:line="252" w:lineRule="auto"/>
        <w:ind w:left="360"/>
        <w:contextualSpacing w:val="0"/>
      </w:pPr>
      <w:r w:rsidRPr="00DF4C7D">
        <w:t xml:space="preserve">It used the commodity for a purpose not permitted under the approved </w:t>
      </w:r>
      <w:r w:rsidR="00A922B6" w:rsidRPr="00DF4C7D">
        <w:t>O</w:t>
      </w:r>
      <w:r w:rsidRPr="00DF4C7D">
        <w:t xml:space="preserve">perational </w:t>
      </w:r>
      <w:r w:rsidR="00A922B6" w:rsidRPr="00DF4C7D">
        <w:t>P</w:t>
      </w:r>
      <w:r w:rsidRPr="00DF4C7D">
        <w:t>lan.</w:t>
      </w:r>
    </w:p>
    <w:p w:rsidR="00EC0CEF" w:rsidRPr="00DF4C7D" w:rsidRDefault="00EC0CEF" w:rsidP="00DF4C7D">
      <w:pPr>
        <w:pStyle w:val="ListParagraph"/>
        <w:numPr>
          <w:ilvl w:val="0"/>
          <w:numId w:val="1"/>
        </w:numPr>
        <w:spacing w:before="0" w:after="200" w:line="252" w:lineRule="auto"/>
        <w:ind w:left="360"/>
        <w:contextualSpacing w:val="0"/>
      </w:pPr>
      <w:r w:rsidRPr="00DF4C7D">
        <w:t>It failed to make every reasonable effort to pursue collection of a claim against a negligent third party</w:t>
      </w:r>
      <w:r w:rsidR="00E70526">
        <w:t xml:space="preserve"> (</w:t>
      </w:r>
      <w:r w:rsidRPr="00DF4C7D">
        <w:t xml:space="preserve">e.g., if the Awardee lets third-party claims languish to the point that enforcement is difficult or impossible, </w:t>
      </w:r>
      <w:r w:rsidR="00E70526">
        <w:t xml:space="preserve">if </w:t>
      </w:r>
      <w:r w:rsidRPr="00DF4C7D">
        <w:t xml:space="preserve">statutes of limitations applicable to such claims have run out, or </w:t>
      </w:r>
      <w:r w:rsidR="00E70526">
        <w:t xml:space="preserve">if </w:t>
      </w:r>
      <w:r w:rsidRPr="00DF4C7D">
        <w:t>the negligent companies have gone bankrupt or been dissolved</w:t>
      </w:r>
      <w:r w:rsidR="00E70526">
        <w:t>)</w:t>
      </w:r>
      <w:r w:rsidR="000A2534" w:rsidRPr="00DF4C7D">
        <w:t>.</w:t>
      </w:r>
    </w:p>
    <w:p w:rsidR="00A922B6" w:rsidRPr="00DF4C7D" w:rsidRDefault="00A922B6" w:rsidP="00DF4C7D">
      <w:pPr>
        <w:spacing w:before="0" w:after="200" w:line="252" w:lineRule="auto"/>
        <w:outlineLvl w:val="0"/>
        <w:rPr>
          <w:b/>
          <w:bCs/>
          <w:color w:val="237990"/>
          <w:sz w:val="24"/>
          <w:szCs w:val="24"/>
        </w:rPr>
      </w:pPr>
      <w:r w:rsidRPr="00DF4C7D">
        <w:rPr>
          <w:b/>
          <w:bCs/>
          <w:color w:val="237990"/>
          <w:sz w:val="24"/>
          <w:szCs w:val="24"/>
        </w:rPr>
        <w:t xml:space="preserve">When </w:t>
      </w:r>
      <w:r w:rsidR="00E70526">
        <w:rPr>
          <w:b/>
          <w:bCs/>
          <w:color w:val="237990"/>
          <w:sz w:val="24"/>
          <w:szCs w:val="24"/>
        </w:rPr>
        <w:t>M</w:t>
      </w:r>
      <w:r w:rsidRPr="00DF4C7D">
        <w:rPr>
          <w:b/>
          <w:bCs/>
          <w:color w:val="237990"/>
          <w:sz w:val="24"/>
          <w:szCs w:val="24"/>
        </w:rPr>
        <w:t xml:space="preserve">ust a </w:t>
      </w:r>
      <w:r w:rsidR="00E70526">
        <w:rPr>
          <w:b/>
          <w:bCs/>
          <w:color w:val="237990"/>
          <w:sz w:val="24"/>
          <w:szCs w:val="24"/>
        </w:rPr>
        <w:t>L</w:t>
      </w:r>
      <w:r w:rsidRPr="00DF4C7D">
        <w:rPr>
          <w:b/>
          <w:bCs/>
          <w:color w:val="237990"/>
          <w:sz w:val="24"/>
          <w:szCs w:val="24"/>
        </w:rPr>
        <w:t xml:space="preserve">oss </w:t>
      </w:r>
      <w:r w:rsidR="00E70526">
        <w:rPr>
          <w:b/>
          <w:bCs/>
          <w:color w:val="237990"/>
          <w:sz w:val="24"/>
          <w:szCs w:val="24"/>
        </w:rPr>
        <w:t>C</w:t>
      </w:r>
      <w:r w:rsidRPr="00DF4C7D">
        <w:rPr>
          <w:b/>
          <w:bCs/>
          <w:color w:val="237990"/>
          <w:sz w:val="24"/>
          <w:szCs w:val="24"/>
        </w:rPr>
        <w:t xml:space="preserve">laim be </w:t>
      </w:r>
      <w:r w:rsidR="00E70526">
        <w:rPr>
          <w:b/>
          <w:bCs/>
          <w:color w:val="237990"/>
          <w:sz w:val="24"/>
          <w:szCs w:val="24"/>
        </w:rPr>
        <w:t>F</w:t>
      </w:r>
      <w:r w:rsidRPr="00DF4C7D">
        <w:rPr>
          <w:b/>
          <w:bCs/>
          <w:color w:val="237990"/>
          <w:sz w:val="24"/>
          <w:szCs w:val="24"/>
        </w:rPr>
        <w:t>iled?</w:t>
      </w:r>
    </w:p>
    <w:p w:rsidR="00A922B6" w:rsidRPr="00DF4C7D" w:rsidRDefault="00A922B6" w:rsidP="00DF4C7D">
      <w:pPr>
        <w:spacing w:before="0" w:after="200" w:line="252" w:lineRule="auto"/>
      </w:pPr>
      <w:r w:rsidRPr="00DF4C7D">
        <w:t xml:space="preserve">Unless otherwise approved by FFP in writing, Awardees should file a claim to recover </w:t>
      </w:r>
      <w:r w:rsidRPr="00DF4C7D">
        <w:rPr>
          <w:u w:val="single"/>
        </w:rPr>
        <w:t>all</w:t>
      </w:r>
      <w:r w:rsidRPr="00DF4C7D">
        <w:rPr>
          <w:b/>
        </w:rPr>
        <w:t xml:space="preserve"> </w:t>
      </w:r>
      <w:r w:rsidRPr="00DF4C7D">
        <w:t>commodities lost, damaged</w:t>
      </w:r>
      <w:r w:rsidR="00E70526">
        <w:t>,</w:t>
      </w:r>
      <w:r w:rsidRPr="00DF4C7D">
        <w:t xml:space="preserve"> or misused by a third party, or the equivalent monetary value of the commodity, </w:t>
      </w:r>
      <w:r w:rsidRPr="0004111E">
        <w:rPr>
          <w:b/>
        </w:rPr>
        <w:t>except</w:t>
      </w:r>
      <w:r w:rsidRPr="00DF4C7D">
        <w:t xml:space="preserve"> </w:t>
      </w:r>
      <w:r w:rsidR="00344464" w:rsidRPr="00DF4C7D">
        <w:t>when the</w:t>
      </w:r>
      <w:r w:rsidRPr="00DF4C7D">
        <w:t xml:space="preserve"> loss is caused by </w:t>
      </w:r>
      <w:r w:rsidRPr="00DF4C7D">
        <w:rPr>
          <w:b/>
          <w:i/>
          <w:iCs/>
        </w:rPr>
        <w:t>force majeure</w:t>
      </w:r>
      <w:r w:rsidR="00E70526">
        <w:t xml:space="preserve"> (</w:t>
      </w:r>
      <w:r w:rsidRPr="00DF4C7D">
        <w:t>or events beyond the control of the parties responsible that could not have been avoided by the exercise of due care, such as a flash flood</w:t>
      </w:r>
      <w:r w:rsidR="00E70526">
        <w:t>)</w:t>
      </w:r>
      <w:r w:rsidR="000A2534" w:rsidRPr="00DF4C7D">
        <w:t>.</w:t>
      </w:r>
      <w:r w:rsidR="00DF4C7D">
        <w:t xml:space="preserve"> Force majeure must be documented.</w:t>
      </w:r>
    </w:p>
    <w:p w:rsidR="00A922B6" w:rsidRPr="00DF4C7D" w:rsidRDefault="00A922B6" w:rsidP="00DF4C7D">
      <w:pPr>
        <w:spacing w:before="0" w:after="200" w:line="252" w:lineRule="auto"/>
      </w:pPr>
      <w:r w:rsidRPr="00DF4C7D">
        <w:t>It is extremely important that consultation and discussions with the USAID mission take place on a regular basis to review the criteria being used to determine if claim action is justified.</w:t>
      </w:r>
    </w:p>
    <w:p w:rsidR="00A922B6" w:rsidRPr="00DF4C7D" w:rsidRDefault="00C576AF" w:rsidP="00DF4C7D">
      <w:pPr>
        <w:spacing w:before="0" w:after="200" w:line="252" w:lineRule="auto"/>
        <w:outlineLvl w:val="0"/>
        <w:rPr>
          <w:b/>
          <w:color w:val="237990"/>
          <w:sz w:val="24"/>
          <w:szCs w:val="24"/>
        </w:rPr>
      </w:pPr>
      <w:r w:rsidRPr="00DF4C7D">
        <w:rPr>
          <w:b/>
          <w:color w:val="237990"/>
          <w:sz w:val="24"/>
          <w:szCs w:val="24"/>
        </w:rPr>
        <w:t xml:space="preserve">What </w:t>
      </w:r>
      <w:r w:rsidR="00E70526">
        <w:rPr>
          <w:b/>
          <w:color w:val="237990"/>
          <w:sz w:val="24"/>
          <w:szCs w:val="24"/>
        </w:rPr>
        <w:t>Is a “R</w:t>
      </w:r>
      <w:r w:rsidRPr="00DF4C7D">
        <w:rPr>
          <w:b/>
          <w:color w:val="237990"/>
          <w:sz w:val="24"/>
          <w:szCs w:val="24"/>
        </w:rPr>
        <w:t xml:space="preserve">easonable </w:t>
      </w:r>
      <w:r w:rsidR="00E70526">
        <w:rPr>
          <w:b/>
          <w:color w:val="237990"/>
          <w:sz w:val="24"/>
          <w:szCs w:val="24"/>
        </w:rPr>
        <w:t>A</w:t>
      </w:r>
      <w:r w:rsidRPr="00DF4C7D">
        <w:rPr>
          <w:b/>
          <w:color w:val="237990"/>
          <w:sz w:val="24"/>
          <w:szCs w:val="24"/>
        </w:rPr>
        <w:t>ttempt</w:t>
      </w:r>
      <w:r w:rsidR="00E70526">
        <w:rPr>
          <w:b/>
          <w:color w:val="237990"/>
          <w:sz w:val="24"/>
          <w:szCs w:val="24"/>
        </w:rPr>
        <w:t>”</w:t>
      </w:r>
      <w:r w:rsidRPr="00DF4C7D">
        <w:rPr>
          <w:b/>
          <w:color w:val="237990"/>
          <w:sz w:val="24"/>
          <w:szCs w:val="24"/>
        </w:rPr>
        <w:t>?</w:t>
      </w:r>
    </w:p>
    <w:p w:rsidR="00C576AF" w:rsidRPr="00DF4C7D" w:rsidRDefault="00C576AF" w:rsidP="00DF4C7D">
      <w:pPr>
        <w:spacing w:before="0" w:after="200" w:line="252" w:lineRule="auto"/>
      </w:pPr>
      <w:r w:rsidRPr="00DF4C7D">
        <w:t>A reasonable attempt or effort constitutes sending the initial claim (demand) letter and, if no suitable response is received, sending up to three additional, progressively stronger claim letters with not more than a 30-day interval between each one.</w:t>
      </w:r>
    </w:p>
    <w:p w:rsidR="00836B67" w:rsidRPr="00DF4C7D" w:rsidRDefault="00836B67" w:rsidP="00DF4C7D">
      <w:pPr>
        <w:spacing w:before="0" w:after="200" w:line="252" w:lineRule="auto"/>
        <w:outlineLvl w:val="0"/>
        <w:rPr>
          <w:rFonts w:eastAsia="Calibri" w:cs="Times New Roman"/>
          <w:b/>
          <w:color w:val="237990"/>
          <w:sz w:val="24"/>
          <w:szCs w:val="24"/>
        </w:rPr>
      </w:pPr>
      <w:bookmarkStart w:id="0" w:name="OLE_LINK1"/>
      <w:bookmarkStart w:id="1" w:name="OLE_LINK2"/>
      <w:r w:rsidRPr="00DF4C7D">
        <w:rPr>
          <w:rFonts w:eastAsia="Calibri" w:cs="Times New Roman"/>
          <w:b/>
          <w:color w:val="237990"/>
          <w:sz w:val="24"/>
          <w:szCs w:val="24"/>
        </w:rPr>
        <w:t xml:space="preserve">Which </w:t>
      </w:r>
      <w:r w:rsidR="00E70526">
        <w:rPr>
          <w:rFonts w:eastAsia="Calibri" w:cs="Times New Roman"/>
          <w:b/>
          <w:color w:val="237990"/>
          <w:sz w:val="24"/>
          <w:szCs w:val="24"/>
        </w:rPr>
        <w:t>I</w:t>
      </w:r>
      <w:r w:rsidRPr="00DF4C7D">
        <w:rPr>
          <w:rFonts w:eastAsia="Calibri" w:cs="Times New Roman"/>
          <w:b/>
          <w:color w:val="237990"/>
          <w:sz w:val="24"/>
          <w:szCs w:val="24"/>
        </w:rPr>
        <w:t xml:space="preserve">nternal </w:t>
      </w:r>
      <w:r w:rsidR="00E70526">
        <w:rPr>
          <w:rFonts w:eastAsia="Calibri" w:cs="Times New Roman"/>
          <w:b/>
          <w:color w:val="237990"/>
          <w:sz w:val="24"/>
          <w:szCs w:val="24"/>
        </w:rPr>
        <w:t>L</w:t>
      </w:r>
      <w:r w:rsidRPr="00DF4C7D">
        <w:rPr>
          <w:rFonts w:eastAsia="Calibri" w:cs="Times New Roman"/>
          <w:b/>
          <w:color w:val="237990"/>
          <w:sz w:val="24"/>
          <w:szCs w:val="24"/>
        </w:rPr>
        <w:t xml:space="preserve">osses </w:t>
      </w:r>
      <w:r w:rsidR="00E70526">
        <w:rPr>
          <w:rFonts w:eastAsia="Calibri" w:cs="Times New Roman"/>
          <w:b/>
          <w:color w:val="237990"/>
          <w:sz w:val="24"/>
          <w:szCs w:val="24"/>
        </w:rPr>
        <w:t>M</w:t>
      </w:r>
      <w:r w:rsidRPr="00DF4C7D">
        <w:rPr>
          <w:rFonts w:eastAsia="Calibri" w:cs="Times New Roman"/>
          <w:b/>
          <w:color w:val="237990"/>
          <w:sz w:val="24"/>
          <w:szCs w:val="24"/>
        </w:rPr>
        <w:t xml:space="preserve">ust </w:t>
      </w:r>
      <w:r w:rsidR="00E70526">
        <w:rPr>
          <w:rFonts w:eastAsia="Calibri" w:cs="Times New Roman"/>
          <w:b/>
          <w:color w:val="237990"/>
          <w:sz w:val="24"/>
          <w:szCs w:val="24"/>
        </w:rPr>
        <w:t>B</w:t>
      </w:r>
      <w:r w:rsidRPr="00DF4C7D">
        <w:rPr>
          <w:rFonts w:eastAsia="Calibri" w:cs="Times New Roman"/>
          <w:b/>
          <w:color w:val="237990"/>
          <w:sz w:val="24"/>
          <w:szCs w:val="24"/>
        </w:rPr>
        <w:t xml:space="preserve">e </w:t>
      </w:r>
      <w:r w:rsidR="00E70526">
        <w:rPr>
          <w:rFonts w:eastAsia="Calibri" w:cs="Times New Roman"/>
          <w:b/>
          <w:color w:val="237990"/>
          <w:sz w:val="24"/>
          <w:szCs w:val="24"/>
        </w:rPr>
        <w:t>R</w:t>
      </w:r>
      <w:r w:rsidRPr="00DF4C7D">
        <w:rPr>
          <w:rFonts w:eastAsia="Calibri" w:cs="Times New Roman"/>
          <w:b/>
          <w:color w:val="237990"/>
          <w:sz w:val="24"/>
          <w:szCs w:val="24"/>
        </w:rPr>
        <w:t>eported to USAID?</w:t>
      </w:r>
    </w:p>
    <w:p w:rsidR="00836B67" w:rsidRPr="00DF4C7D" w:rsidRDefault="00836B67" w:rsidP="00DF4C7D">
      <w:pPr>
        <w:spacing w:before="0" w:after="200" w:line="252" w:lineRule="auto"/>
        <w:rPr>
          <w:rFonts w:eastAsia="Calibri" w:cs="Times New Roman"/>
        </w:rPr>
      </w:pPr>
      <w:r w:rsidRPr="00DF4C7D">
        <w:rPr>
          <w:rFonts w:eastAsia="Calibri" w:cs="Times New Roman"/>
        </w:rPr>
        <w:t xml:space="preserve">Every loss must be reported.  </w:t>
      </w:r>
    </w:p>
    <w:p w:rsidR="00836B67" w:rsidRPr="00DF4C7D" w:rsidRDefault="00836B67" w:rsidP="00DF4C7D">
      <w:pPr>
        <w:pStyle w:val="ListParagraph"/>
        <w:numPr>
          <w:ilvl w:val="0"/>
          <w:numId w:val="10"/>
        </w:numPr>
        <w:spacing w:before="0" w:after="200" w:line="252" w:lineRule="auto"/>
        <w:ind w:left="360"/>
        <w:contextualSpacing w:val="0"/>
        <w:rPr>
          <w:rFonts w:eastAsia="Calibri" w:cs="Times New Roman"/>
        </w:rPr>
      </w:pPr>
      <w:r w:rsidRPr="00DF4C7D">
        <w:rPr>
          <w:rFonts w:eastAsia="Calibri" w:cs="Times New Roman"/>
        </w:rPr>
        <w:t xml:space="preserve">Each loss valued at </w:t>
      </w:r>
      <w:r w:rsidRPr="0004111E">
        <w:rPr>
          <w:rFonts w:eastAsia="Calibri" w:cs="Times New Roman"/>
          <w:b/>
        </w:rPr>
        <w:t xml:space="preserve">less than </w:t>
      </w:r>
      <w:r w:rsidR="00E70526">
        <w:rPr>
          <w:rFonts w:eastAsia="Calibri" w:cs="Times New Roman"/>
          <w:b/>
        </w:rPr>
        <w:t>US</w:t>
      </w:r>
      <w:r w:rsidRPr="0004111E">
        <w:rPr>
          <w:rFonts w:eastAsia="Calibri" w:cs="Times New Roman"/>
          <w:b/>
        </w:rPr>
        <w:t>$500</w:t>
      </w:r>
      <w:r w:rsidRPr="00DF4C7D">
        <w:rPr>
          <w:rFonts w:eastAsia="Calibri" w:cs="Times New Roman"/>
        </w:rPr>
        <w:t xml:space="preserve"> is reported only on the quarterly Loss Status Report, which is submit</w:t>
      </w:r>
      <w:r w:rsidR="00E70526">
        <w:rPr>
          <w:rFonts w:eastAsia="Calibri" w:cs="Times New Roman"/>
        </w:rPr>
        <w:t>ted</w:t>
      </w:r>
      <w:r w:rsidRPr="00DF4C7D">
        <w:rPr>
          <w:rFonts w:eastAsia="Calibri" w:cs="Times New Roman"/>
        </w:rPr>
        <w:t xml:space="preserve"> to USAID via the QWICR software within 30 days of the close of the quarter.</w:t>
      </w:r>
    </w:p>
    <w:p w:rsidR="00836B67" w:rsidRPr="00DF4C7D" w:rsidRDefault="00836B67" w:rsidP="00DF4C7D">
      <w:pPr>
        <w:pStyle w:val="ListParagraph"/>
        <w:numPr>
          <w:ilvl w:val="0"/>
          <w:numId w:val="10"/>
        </w:numPr>
        <w:spacing w:before="0" w:after="200" w:line="252" w:lineRule="auto"/>
        <w:ind w:left="360"/>
        <w:contextualSpacing w:val="0"/>
        <w:rPr>
          <w:rFonts w:eastAsia="Calibri" w:cs="Times New Roman"/>
        </w:rPr>
      </w:pPr>
      <w:r w:rsidRPr="00DF4C7D">
        <w:rPr>
          <w:rFonts w:eastAsia="Calibri" w:cs="Times New Roman"/>
        </w:rPr>
        <w:t xml:space="preserve">Each loss valued at </w:t>
      </w:r>
      <w:r w:rsidR="00E70526" w:rsidRPr="007F3806">
        <w:rPr>
          <w:rFonts w:eastAsia="Calibri" w:cs="Times New Roman"/>
          <w:b/>
        </w:rPr>
        <w:t>US</w:t>
      </w:r>
      <w:r w:rsidRPr="0004111E">
        <w:rPr>
          <w:rFonts w:eastAsia="Calibri" w:cs="Times New Roman"/>
          <w:b/>
        </w:rPr>
        <w:t>$500 or greater</w:t>
      </w:r>
      <w:r w:rsidRPr="00DF4C7D">
        <w:rPr>
          <w:rFonts w:eastAsia="Calibri" w:cs="Times New Roman"/>
        </w:rPr>
        <w:t xml:space="preserve"> is reported quarterly on</w:t>
      </w:r>
      <w:r w:rsidR="00E70526">
        <w:rPr>
          <w:rFonts w:eastAsia="Calibri" w:cs="Times New Roman"/>
        </w:rPr>
        <w:t xml:space="preserve"> the</w:t>
      </w:r>
      <w:r w:rsidRPr="00DF4C7D">
        <w:rPr>
          <w:rFonts w:eastAsia="Calibri" w:cs="Times New Roman"/>
        </w:rPr>
        <w:t xml:space="preserve"> DMCR (Damage</w:t>
      </w:r>
      <w:r w:rsidR="00DF4C7D">
        <w:rPr>
          <w:rFonts w:eastAsia="Calibri" w:cs="Times New Roman"/>
        </w:rPr>
        <w:t>d</w:t>
      </w:r>
      <w:r w:rsidRPr="00DF4C7D">
        <w:rPr>
          <w:rFonts w:eastAsia="Calibri" w:cs="Times New Roman"/>
        </w:rPr>
        <w:t xml:space="preserve"> or Misuse</w:t>
      </w:r>
      <w:r w:rsidR="00DF4C7D">
        <w:rPr>
          <w:rFonts w:eastAsia="Calibri" w:cs="Times New Roman"/>
        </w:rPr>
        <w:t>d</w:t>
      </w:r>
      <w:r w:rsidRPr="00DF4C7D">
        <w:rPr>
          <w:rFonts w:eastAsia="Calibri" w:cs="Times New Roman"/>
        </w:rPr>
        <w:t xml:space="preserve"> Commodities Report), which is submit</w:t>
      </w:r>
      <w:r w:rsidR="00E70526">
        <w:rPr>
          <w:rFonts w:eastAsia="Calibri" w:cs="Times New Roman"/>
        </w:rPr>
        <w:t>ted</w:t>
      </w:r>
      <w:r w:rsidRPr="00DF4C7D">
        <w:rPr>
          <w:rFonts w:eastAsia="Calibri" w:cs="Times New Roman"/>
        </w:rPr>
        <w:t xml:space="preserve"> to USAID via the QWICR software within 30 days of the close of the quarter. These losses are </w:t>
      </w:r>
      <w:r w:rsidRPr="0004111E">
        <w:rPr>
          <w:rFonts w:eastAsia="Calibri" w:cs="Times New Roman"/>
          <w:b/>
        </w:rPr>
        <w:t>also</w:t>
      </w:r>
      <w:r w:rsidRPr="00DF4C7D">
        <w:rPr>
          <w:rFonts w:eastAsia="Calibri" w:cs="Times New Roman"/>
        </w:rPr>
        <w:t xml:space="preserve"> reported on the qua</w:t>
      </w:r>
      <w:bookmarkStart w:id="2" w:name="_GoBack"/>
      <w:bookmarkEnd w:id="2"/>
      <w:r w:rsidRPr="00DF4C7D">
        <w:rPr>
          <w:rFonts w:eastAsia="Calibri" w:cs="Times New Roman"/>
        </w:rPr>
        <w:t>rterly Loss Status Report.</w:t>
      </w:r>
    </w:p>
    <w:bookmarkEnd w:id="0"/>
    <w:bookmarkEnd w:id="1"/>
    <w:p w:rsidR="00DF4C7D" w:rsidRDefault="00DF4C7D">
      <w:pPr>
        <w:spacing w:before="0" w:after="200" w:line="276" w:lineRule="auto"/>
        <w:rPr>
          <w:b/>
        </w:rPr>
      </w:pPr>
      <w:r>
        <w:rPr>
          <w:b/>
        </w:rPr>
        <w:br w:type="page"/>
      </w:r>
    </w:p>
    <w:p w:rsidR="00836B67" w:rsidRPr="00DF4C7D" w:rsidRDefault="00836B67" w:rsidP="00DF4C7D">
      <w:pPr>
        <w:spacing w:before="0" w:after="200" w:line="252" w:lineRule="auto"/>
        <w:outlineLvl w:val="0"/>
        <w:rPr>
          <w:b/>
          <w:color w:val="237990"/>
          <w:sz w:val="24"/>
          <w:szCs w:val="24"/>
        </w:rPr>
      </w:pPr>
      <w:r w:rsidRPr="00DF4C7D">
        <w:rPr>
          <w:b/>
          <w:color w:val="237990"/>
          <w:sz w:val="24"/>
          <w:szCs w:val="24"/>
        </w:rPr>
        <w:lastRenderedPageBreak/>
        <w:t xml:space="preserve">When </w:t>
      </w:r>
      <w:r w:rsidR="00E70526">
        <w:rPr>
          <w:b/>
          <w:color w:val="237990"/>
          <w:sz w:val="24"/>
          <w:szCs w:val="24"/>
        </w:rPr>
        <w:t>I</w:t>
      </w:r>
      <w:r w:rsidRPr="00DF4C7D">
        <w:rPr>
          <w:b/>
          <w:color w:val="237990"/>
          <w:sz w:val="24"/>
          <w:szCs w:val="24"/>
        </w:rPr>
        <w:t xml:space="preserve">s </w:t>
      </w:r>
      <w:r w:rsidR="00E70526">
        <w:rPr>
          <w:b/>
          <w:color w:val="237990"/>
          <w:sz w:val="24"/>
          <w:szCs w:val="24"/>
        </w:rPr>
        <w:t>L</w:t>
      </w:r>
      <w:r w:rsidRPr="00DF4C7D">
        <w:rPr>
          <w:b/>
          <w:color w:val="237990"/>
          <w:sz w:val="24"/>
          <w:szCs w:val="24"/>
        </w:rPr>
        <w:t xml:space="preserve">egal </w:t>
      </w:r>
      <w:r w:rsidR="00E70526">
        <w:rPr>
          <w:b/>
          <w:color w:val="237990"/>
          <w:sz w:val="24"/>
          <w:szCs w:val="24"/>
        </w:rPr>
        <w:t>A</w:t>
      </w:r>
      <w:r w:rsidRPr="00DF4C7D">
        <w:rPr>
          <w:b/>
          <w:color w:val="237990"/>
          <w:sz w:val="24"/>
          <w:szCs w:val="24"/>
        </w:rPr>
        <w:t xml:space="preserve">ction </w:t>
      </w:r>
      <w:r w:rsidR="00E70526">
        <w:rPr>
          <w:b/>
          <w:color w:val="237990"/>
          <w:sz w:val="24"/>
          <w:szCs w:val="24"/>
        </w:rPr>
        <w:t>N</w:t>
      </w:r>
      <w:r w:rsidRPr="00DF4C7D">
        <w:rPr>
          <w:b/>
          <w:color w:val="237990"/>
          <w:sz w:val="24"/>
          <w:szCs w:val="24"/>
        </w:rPr>
        <w:t>ecessary?</w:t>
      </w:r>
    </w:p>
    <w:p w:rsidR="00836B67" w:rsidRPr="00DF4C7D" w:rsidRDefault="00836B67" w:rsidP="00DF4C7D">
      <w:pPr>
        <w:autoSpaceDE w:val="0"/>
        <w:autoSpaceDN w:val="0"/>
        <w:adjustRightInd w:val="0"/>
        <w:spacing w:before="0" w:after="200" w:line="252" w:lineRule="auto"/>
        <w:rPr>
          <w:rFonts w:cs="Californian FB,Bold"/>
          <w:bCs/>
        </w:rPr>
      </w:pPr>
      <w:r w:rsidRPr="00DF4C7D">
        <w:rPr>
          <w:rFonts w:cs="Californian FB,Bold"/>
          <w:bCs/>
        </w:rPr>
        <w:t>If reasonable attempts fail to elicit a satisfactory response, legal actions must be pursued in the country where the loss occurred</w:t>
      </w:r>
      <w:r w:rsidR="00E70526">
        <w:rPr>
          <w:rFonts w:cs="Californian FB,Bold"/>
          <w:bCs/>
        </w:rPr>
        <w:t>,</w:t>
      </w:r>
      <w:r w:rsidRPr="00DF4C7D">
        <w:rPr>
          <w:rFonts w:cs="Californian FB,Bold"/>
          <w:bCs/>
        </w:rPr>
        <w:t xml:space="preserve"> unless:</w:t>
      </w:r>
    </w:p>
    <w:p w:rsidR="00836B67" w:rsidRPr="00DF4C7D" w:rsidRDefault="00836B67" w:rsidP="00DF4C7D">
      <w:pPr>
        <w:numPr>
          <w:ilvl w:val="0"/>
          <w:numId w:val="2"/>
        </w:numPr>
        <w:autoSpaceDE w:val="0"/>
        <w:autoSpaceDN w:val="0"/>
        <w:adjustRightInd w:val="0"/>
        <w:spacing w:before="0" w:after="200" w:line="252" w:lineRule="auto"/>
        <w:rPr>
          <w:rFonts w:cs="Californian FB,Bold"/>
          <w:bCs/>
        </w:rPr>
      </w:pPr>
      <w:r w:rsidRPr="00DF4C7D">
        <w:rPr>
          <w:rFonts w:cs="Californian FB,Bold"/>
          <w:bCs/>
        </w:rPr>
        <w:t>Liability of the third party is not provable</w:t>
      </w:r>
      <w:r w:rsidR="00E70526">
        <w:rPr>
          <w:rFonts w:cs="Californian FB,Bold"/>
          <w:bCs/>
        </w:rPr>
        <w:t>.</w:t>
      </w:r>
    </w:p>
    <w:p w:rsidR="00836B67" w:rsidRPr="00DF4C7D" w:rsidRDefault="00836B67" w:rsidP="00DF4C7D">
      <w:pPr>
        <w:numPr>
          <w:ilvl w:val="0"/>
          <w:numId w:val="2"/>
        </w:numPr>
        <w:autoSpaceDE w:val="0"/>
        <w:autoSpaceDN w:val="0"/>
        <w:adjustRightInd w:val="0"/>
        <w:spacing w:before="0" w:after="200" w:line="252" w:lineRule="auto"/>
        <w:rPr>
          <w:rFonts w:cs="Californian FB,Bold"/>
          <w:bCs/>
        </w:rPr>
      </w:pPr>
      <w:r w:rsidRPr="00DF4C7D">
        <w:rPr>
          <w:rFonts w:cs="Californian FB,Bold"/>
          <w:bCs/>
        </w:rPr>
        <w:t>Costs of pursuing the claim would exceed the amount of the claim</w:t>
      </w:r>
      <w:r w:rsidR="00E70526">
        <w:rPr>
          <w:rFonts w:cs="Californian FB,Bold"/>
          <w:bCs/>
        </w:rPr>
        <w:t>.</w:t>
      </w:r>
    </w:p>
    <w:p w:rsidR="00836B67" w:rsidRPr="00DF4C7D" w:rsidRDefault="00836B67" w:rsidP="00DF4C7D">
      <w:pPr>
        <w:numPr>
          <w:ilvl w:val="0"/>
          <w:numId w:val="2"/>
        </w:numPr>
        <w:autoSpaceDE w:val="0"/>
        <w:autoSpaceDN w:val="0"/>
        <w:adjustRightInd w:val="0"/>
        <w:spacing w:before="0" w:after="200" w:line="252" w:lineRule="auto"/>
        <w:rPr>
          <w:rFonts w:cs="Californian FB,Bold"/>
          <w:bCs/>
        </w:rPr>
      </w:pPr>
      <w:r w:rsidRPr="00DF4C7D">
        <w:rPr>
          <w:rFonts w:cs="Californian FB,Bold"/>
          <w:bCs/>
        </w:rPr>
        <w:t xml:space="preserve">The third party </w:t>
      </w:r>
      <w:r w:rsidR="00E70526">
        <w:rPr>
          <w:rFonts w:cs="Californian FB,Bold"/>
          <w:bCs/>
        </w:rPr>
        <w:t>does</w:t>
      </w:r>
      <w:r w:rsidRPr="00DF4C7D">
        <w:rPr>
          <w:rFonts w:cs="Californian FB,Bold"/>
          <w:bCs/>
        </w:rPr>
        <w:t xml:space="preserve"> not have sufficient assets to satisfy the claim</w:t>
      </w:r>
      <w:r w:rsidR="00E70526">
        <w:rPr>
          <w:rFonts w:cs="Californian FB,Bold"/>
          <w:bCs/>
        </w:rPr>
        <w:t>.</w:t>
      </w:r>
    </w:p>
    <w:p w:rsidR="00836B67" w:rsidRPr="00DF4C7D" w:rsidRDefault="00836B67" w:rsidP="00DF4C7D">
      <w:pPr>
        <w:numPr>
          <w:ilvl w:val="0"/>
          <w:numId w:val="2"/>
        </w:numPr>
        <w:autoSpaceDE w:val="0"/>
        <w:autoSpaceDN w:val="0"/>
        <w:adjustRightInd w:val="0"/>
        <w:spacing w:before="0" w:after="200" w:line="252" w:lineRule="auto"/>
        <w:rPr>
          <w:rFonts w:cs="Californian FB,Bold"/>
          <w:bCs/>
        </w:rPr>
      </w:pPr>
      <w:r w:rsidRPr="00DF4C7D">
        <w:rPr>
          <w:rFonts w:cs="Californian FB,Bold"/>
          <w:bCs/>
        </w:rPr>
        <w:t>Maintaining legal action in the country's judicial system would seriously impair the Awardee's ability to conduct an effective program in the country</w:t>
      </w:r>
      <w:r w:rsidR="00E70526">
        <w:rPr>
          <w:rFonts w:cs="Californian FB,Bold"/>
          <w:bCs/>
        </w:rPr>
        <w:t>.</w:t>
      </w:r>
    </w:p>
    <w:p w:rsidR="00836B67" w:rsidRPr="00DF4C7D" w:rsidRDefault="00836B67" w:rsidP="00DF4C7D">
      <w:pPr>
        <w:numPr>
          <w:ilvl w:val="0"/>
          <w:numId w:val="2"/>
        </w:numPr>
        <w:autoSpaceDE w:val="0"/>
        <w:autoSpaceDN w:val="0"/>
        <w:adjustRightInd w:val="0"/>
        <w:spacing w:before="0" w:after="200" w:line="252" w:lineRule="auto"/>
        <w:rPr>
          <w:rFonts w:cs="Californian FB,Bold"/>
          <w:bCs/>
        </w:rPr>
      </w:pPr>
      <w:r w:rsidRPr="00DF4C7D">
        <w:rPr>
          <w:rFonts w:cs="Californian FB,Bold"/>
          <w:bCs/>
        </w:rPr>
        <w:t>It is inappropriate for reasons relating to the judicial system of the country</w:t>
      </w:r>
      <w:r w:rsidR="00E70526">
        <w:rPr>
          <w:rFonts w:cs="Californian FB,Bold"/>
          <w:bCs/>
        </w:rPr>
        <w:t>.</w:t>
      </w:r>
    </w:p>
    <w:p w:rsidR="00836B67" w:rsidRPr="00DF4C7D" w:rsidRDefault="00836B67" w:rsidP="00DF4C7D">
      <w:pPr>
        <w:autoSpaceDE w:val="0"/>
        <w:autoSpaceDN w:val="0"/>
        <w:adjustRightInd w:val="0"/>
        <w:spacing w:before="0" w:after="200" w:line="252" w:lineRule="auto"/>
        <w:rPr>
          <w:rFonts w:cs="Californian FB,Bold"/>
          <w:b/>
          <w:bCs/>
        </w:rPr>
      </w:pPr>
      <w:r w:rsidRPr="00DF4C7D">
        <w:rPr>
          <w:rFonts w:cs="Californian FB,Bold"/>
          <w:bCs/>
        </w:rPr>
        <w:t xml:space="preserve">Note: Any decision not to take legal action </w:t>
      </w:r>
      <w:r w:rsidR="00E70526">
        <w:rPr>
          <w:rFonts w:cs="Californian FB,Bold"/>
          <w:bCs/>
        </w:rPr>
        <w:t>(</w:t>
      </w:r>
      <w:r w:rsidRPr="00DF4C7D">
        <w:rPr>
          <w:rFonts w:cs="Californian FB,Bold"/>
          <w:bCs/>
        </w:rPr>
        <w:t>and the reasons for</w:t>
      </w:r>
      <w:r w:rsidR="00E70526">
        <w:rPr>
          <w:rFonts w:cs="Californian FB,Bold"/>
          <w:bCs/>
        </w:rPr>
        <w:t xml:space="preserve"> this decision)</w:t>
      </w:r>
      <w:r w:rsidRPr="00DF4C7D">
        <w:rPr>
          <w:rFonts w:cs="Californian FB,Bold"/>
          <w:bCs/>
        </w:rPr>
        <w:t xml:space="preserve"> must be submitted in writing to FFP for review and approval</w:t>
      </w:r>
      <w:r w:rsidRPr="00DF4C7D">
        <w:rPr>
          <w:rFonts w:cs="Californian FB,Bold"/>
          <w:b/>
          <w:bCs/>
        </w:rPr>
        <w:t>.</w:t>
      </w:r>
    </w:p>
    <w:p w:rsidR="00BB147B" w:rsidRPr="00DF4C7D" w:rsidRDefault="00BB147B" w:rsidP="00DF4C7D">
      <w:pPr>
        <w:autoSpaceDE w:val="0"/>
        <w:autoSpaceDN w:val="0"/>
        <w:adjustRightInd w:val="0"/>
        <w:spacing w:before="0" w:after="200" w:line="252" w:lineRule="auto"/>
        <w:outlineLvl w:val="0"/>
        <w:rPr>
          <w:rFonts w:cs="Californian FB,Bold"/>
          <w:b/>
          <w:bCs/>
          <w:color w:val="237990"/>
          <w:sz w:val="24"/>
          <w:szCs w:val="24"/>
        </w:rPr>
      </w:pPr>
      <w:r w:rsidRPr="00DF4C7D">
        <w:rPr>
          <w:rFonts w:cs="Californian FB,Bold"/>
          <w:b/>
          <w:bCs/>
          <w:color w:val="237990"/>
          <w:sz w:val="24"/>
          <w:szCs w:val="24"/>
        </w:rPr>
        <w:t xml:space="preserve">What </w:t>
      </w:r>
      <w:r w:rsidR="00E70526">
        <w:rPr>
          <w:rFonts w:cs="Californian FB,Bold"/>
          <w:b/>
          <w:bCs/>
          <w:color w:val="237990"/>
          <w:sz w:val="24"/>
          <w:szCs w:val="24"/>
        </w:rPr>
        <w:t>D</w:t>
      </w:r>
      <w:r w:rsidRPr="00DF4C7D">
        <w:rPr>
          <w:rFonts w:cs="Californian FB,Bold"/>
          <w:b/>
          <w:bCs/>
          <w:color w:val="237990"/>
          <w:sz w:val="24"/>
          <w:szCs w:val="24"/>
        </w:rPr>
        <w:t xml:space="preserve">o I </w:t>
      </w:r>
      <w:r w:rsidR="00E70526">
        <w:rPr>
          <w:rFonts w:cs="Californian FB,Bold"/>
          <w:b/>
          <w:bCs/>
          <w:color w:val="237990"/>
          <w:sz w:val="24"/>
          <w:szCs w:val="24"/>
        </w:rPr>
        <w:t>D</w:t>
      </w:r>
      <w:r w:rsidRPr="00DF4C7D">
        <w:rPr>
          <w:rFonts w:cs="Californian FB,Bold"/>
          <w:b/>
          <w:bCs/>
          <w:color w:val="237990"/>
          <w:sz w:val="24"/>
          <w:szCs w:val="24"/>
        </w:rPr>
        <w:t xml:space="preserve">o </w:t>
      </w:r>
      <w:r w:rsidR="00E70526">
        <w:rPr>
          <w:rFonts w:cs="Californian FB,Bold"/>
          <w:b/>
          <w:bCs/>
          <w:color w:val="237990"/>
          <w:sz w:val="24"/>
          <w:szCs w:val="24"/>
        </w:rPr>
        <w:t>W</w:t>
      </w:r>
      <w:r w:rsidRPr="00DF4C7D">
        <w:rPr>
          <w:rFonts w:cs="Californian FB,Bold"/>
          <w:b/>
          <w:bCs/>
          <w:color w:val="237990"/>
          <w:sz w:val="24"/>
          <w:szCs w:val="24"/>
        </w:rPr>
        <w:t xml:space="preserve">ith the </w:t>
      </w:r>
      <w:r w:rsidR="00E70526">
        <w:rPr>
          <w:rFonts w:cs="Californian FB,Bold"/>
          <w:b/>
          <w:bCs/>
          <w:color w:val="237990"/>
          <w:sz w:val="24"/>
          <w:szCs w:val="24"/>
        </w:rPr>
        <w:t>P</w:t>
      </w:r>
      <w:r w:rsidRPr="00DF4C7D">
        <w:rPr>
          <w:rFonts w:cs="Californian FB,Bold"/>
          <w:b/>
          <w:bCs/>
          <w:color w:val="237990"/>
          <w:sz w:val="24"/>
          <w:szCs w:val="24"/>
        </w:rPr>
        <w:t xml:space="preserve">roceeds </w:t>
      </w:r>
      <w:r w:rsidR="00E70526">
        <w:rPr>
          <w:rFonts w:cs="Californian FB,Bold"/>
          <w:b/>
          <w:bCs/>
          <w:color w:val="237990"/>
          <w:sz w:val="24"/>
          <w:szCs w:val="24"/>
        </w:rPr>
        <w:t>F</w:t>
      </w:r>
      <w:r w:rsidRPr="00DF4C7D">
        <w:rPr>
          <w:rFonts w:cs="Californian FB,Bold"/>
          <w:b/>
          <w:bCs/>
          <w:color w:val="237990"/>
          <w:sz w:val="24"/>
          <w:szCs w:val="24"/>
        </w:rPr>
        <w:t xml:space="preserve">rom a </w:t>
      </w:r>
      <w:r w:rsidR="00E70526">
        <w:rPr>
          <w:rFonts w:cs="Californian FB,Bold"/>
          <w:b/>
          <w:bCs/>
          <w:color w:val="237990"/>
          <w:sz w:val="24"/>
          <w:szCs w:val="24"/>
        </w:rPr>
        <w:t>L</w:t>
      </w:r>
      <w:r w:rsidRPr="00DF4C7D">
        <w:rPr>
          <w:rFonts w:cs="Californian FB,Bold"/>
          <w:b/>
          <w:bCs/>
          <w:color w:val="237990"/>
          <w:sz w:val="24"/>
          <w:szCs w:val="24"/>
        </w:rPr>
        <w:t xml:space="preserve">oss </w:t>
      </w:r>
      <w:r w:rsidR="00E70526">
        <w:rPr>
          <w:rFonts w:cs="Californian FB,Bold"/>
          <w:b/>
          <w:bCs/>
          <w:color w:val="237990"/>
          <w:sz w:val="24"/>
          <w:szCs w:val="24"/>
        </w:rPr>
        <w:t>C</w:t>
      </w:r>
      <w:r w:rsidRPr="00DF4C7D">
        <w:rPr>
          <w:rFonts w:cs="Californian FB,Bold"/>
          <w:b/>
          <w:bCs/>
          <w:color w:val="237990"/>
          <w:sz w:val="24"/>
          <w:szCs w:val="24"/>
        </w:rPr>
        <w:t>laim?</w:t>
      </w:r>
    </w:p>
    <w:p w:rsidR="00817A98" w:rsidRPr="00DF4C7D" w:rsidRDefault="00817A98" w:rsidP="00DF4C7D">
      <w:pPr>
        <w:autoSpaceDE w:val="0"/>
        <w:autoSpaceDN w:val="0"/>
        <w:adjustRightInd w:val="0"/>
        <w:spacing w:before="0" w:after="200" w:line="252" w:lineRule="auto"/>
        <w:rPr>
          <w:rFonts w:cs="Calibri"/>
        </w:rPr>
      </w:pPr>
      <w:r w:rsidRPr="00DF4C7D">
        <w:rPr>
          <w:rFonts w:cs="Calibri"/>
        </w:rPr>
        <w:t xml:space="preserve">Any settlement proposed by the negligent third party for less than the full amount of the claim </w:t>
      </w:r>
      <w:r w:rsidRPr="0004111E">
        <w:rPr>
          <w:rFonts w:cs="Calibri"/>
          <w:b/>
        </w:rPr>
        <w:t>must be approved by FFP</w:t>
      </w:r>
      <w:r w:rsidRPr="00DF4C7D">
        <w:rPr>
          <w:rFonts w:cs="Calibri"/>
        </w:rPr>
        <w:t>.</w:t>
      </w:r>
    </w:p>
    <w:p w:rsidR="00BB147B" w:rsidRPr="00DF4C7D" w:rsidRDefault="00BB147B" w:rsidP="00DF4C7D">
      <w:pPr>
        <w:autoSpaceDE w:val="0"/>
        <w:autoSpaceDN w:val="0"/>
        <w:adjustRightInd w:val="0"/>
        <w:spacing w:before="0" w:after="200" w:line="252" w:lineRule="auto"/>
        <w:rPr>
          <w:rFonts w:cs="Calibri"/>
        </w:rPr>
      </w:pPr>
      <w:r w:rsidRPr="00DF4C7D">
        <w:rPr>
          <w:rFonts w:cs="Calibri"/>
        </w:rPr>
        <w:t>All commodity claim proceeds (reimbursements for losses) paid in the country</w:t>
      </w:r>
      <w:r w:rsidR="00E70526">
        <w:rPr>
          <w:rFonts w:cs="Calibri"/>
        </w:rPr>
        <w:t xml:space="preserve"> of distribution should be wire-</w:t>
      </w:r>
      <w:r w:rsidRPr="00DF4C7D">
        <w:rPr>
          <w:rFonts w:cs="Calibri"/>
        </w:rPr>
        <w:t xml:space="preserve">transferred to CCC. This means, for example, the value of a claim against a local transport company for the loss of commodities in its custody cannot be reimbursed through a “discount” to be applied on future transport costs. </w:t>
      </w:r>
      <w:r w:rsidR="00344464" w:rsidRPr="00DF4C7D">
        <w:rPr>
          <w:rFonts w:cs="Calibri"/>
        </w:rPr>
        <w:t>C</w:t>
      </w:r>
      <w:r w:rsidRPr="00DF4C7D">
        <w:rPr>
          <w:rFonts w:cs="Calibri"/>
        </w:rPr>
        <w:t xml:space="preserve">ontact </w:t>
      </w:r>
      <w:r w:rsidR="004174C2" w:rsidRPr="00DF4C7D">
        <w:rPr>
          <w:rFonts w:cs="Calibri"/>
        </w:rPr>
        <w:t>the local USAID mission for</w:t>
      </w:r>
      <w:r w:rsidRPr="00DF4C7D">
        <w:rPr>
          <w:rFonts w:cs="Calibri"/>
        </w:rPr>
        <w:t xml:space="preserve"> the wire transfer form</w:t>
      </w:r>
      <w:r w:rsidR="007565A9">
        <w:rPr>
          <w:rFonts w:cs="Calibri"/>
        </w:rPr>
        <w:t xml:space="preserve"> (a </w:t>
      </w:r>
      <w:r w:rsidR="007565A9" w:rsidRPr="0004111E">
        <w:rPr>
          <w:rFonts w:cs="Calibri"/>
          <w:b/>
        </w:rPr>
        <w:t>sample</w:t>
      </w:r>
      <w:r w:rsidR="007565A9">
        <w:rPr>
          <w:rFonts w:cs="Calibri"/>
        </w:rPr>
        <w:t xml:space="preserve"> is provided on the following pages)</w:t>
      </w:r>
      <w:r w:rsidRPr="00DF4C7D">
        <w:rPr>
          <w:rFonts w:cs="Calibri"/>
        </w:rPr>
        <w:t>.</w:t>
      </w:r>
    </w:p>
    <w:p w:rsidR="00DF4C7D" w:rsidRDefault="00DF4C7D" w:rsidP="00DF4C7D">
      <w:pPr>
        <w:spacing w:before="0" w:after="0" w:line="252" w:lineRule="auto"/>
        <w:jc w:val="center"/>
        <w:outlineLvl w:val="0"/>
        <w:rPr>
          <w:b/>
        </w:rPr>
        <w:sectPr w:rsidR="00DF4C7D" w:rsidSect="00EC0CEF">
          <w:headerReference w:type="default" r:id="rId7"/>
          <w:footerReference w:type="default" r:id="rId8"/>
          <w:pgSz w:w="11907" w:h="16839" w:code="9"/>
          <w:pgMar w:top="1440" w:right="1440" w:bottom="1440" w:left="1440" w:header="720" w:footer="720" w:gutter="0"/>
          <w:cols w:space="720"/>
          <w:docGrid w:linePitch="360"/>
        </w:sectPr>
      </w:pPr>
    </w:p>
    <w:p w:rsidR="00EB4273" w:rsidRPr="00DF4C7D" w:rsidRDefault="00EB4273" w:rsidP="00DF4C7D">
      <w:pPr>
        <w:spacing w:before="0" w:after="0" w:line="252" w:lineRule="auto"/>
        <w:jc w:val="center"/>
        <w:outlineLvl w:val="0"/>
        <w:rPr>
          <w:b/>
        </w:rPr>
      </w:pPr>
      <w:r w:rsidRPr="00DF4C7D">
        <w:rPr>
          <w:b/>
        </w:rPr>
        <w:lastRenderedPageBreak/>
        <w:t xml:space="preserve">TRANSFER OF FUNDS FROM PUBLIC LAW 480 TITLE II AWARDEES </w:t>
      </w:r>
    </w:p>
    <w:p w:rsidR="00EB4273" w:rsidRPr="00DF4C7D" w:rsidRDefault="00EB4273" w:rsidP="00DF4C7D">
      <w:pPr>
        <w:spacing w:before="0" w:after="0" w:line="252" w:lineRule="auto"/>
        <w:jc w:val="center"/>
        <w:rPr>
          <w:b/>
        </w:rPr>
      </w:pPr>
      <w:r w:rsidRPr="00DF4C7D">
        <w:rPr>
          <w:b/>
        </w:rPr>
        <w:t>TO THE COMMODITY CREDIT CORPORATION</w:t>
      </w:r>
    </w:p>
    <w:p w:rsidR="00EB4273" w:rsidRPr="00DF4C7D" w:rsidRDefault="00EB4273" w:rsidP="00DF4C7D">
      <w:pPr>
        <w:spacing w:before="0" w:after="0" w:line="252" w:lineRule="auto"/>
        <w:jc w:val="center"/>
        <w:rPr>
          <w:b/>
        </w:rPr>
      </w:pPr>
      <w:r w:rsidRPr="00DF4C7D">
        <w:rPr>
          <w:b/>
        </w:rPr>
        <w:t>U.S. DEPARTMENT OF AGRICULTURE</w:t>
      </w:r>
    </w:p>
    <w:p w:rsidR="00EB4273" w:rsidRPr="00DF4C7D" w:rsidRDefault="00EB4273" w:rsidP="00DF4C7D">
      <w:pPr>
        <w:spacing w:before="0" w:after="200" w:line="252" w:lineRule="auto"/>
        <w:jc w:val="center"/>
        <w:rPr>
          <w:b/>
        </w:rPr>
      </w:pPr>
      <w:r w:rsidRPr="00DF4C7D">
        <w:rPr>
          <w:b/>
        </w:rPr>
        <w:t>FOR WIRE TRANSFERS</w:t>
      </w:r>
    </w:p>
    <w:p w:rsidR="00EB4273" w:rsidRPr="00DF4C7D" w:rsidRDefault="00EB4273" w:rsidP="00DF4C7D">
      <w:pPr>
        <w:spacing w:before="0" w:after="200" w:line="252" w:lineRule="auto"/>
      </w:pPr>
      <w:r w:rsidRPr="00DF4C7D">
        <w:rPr>
          <w:b/>
        </w:rPr>
        <w:t>Introduction.</w:t>
      </w:r>
      <w:r w:rsidRPr="00DF4C7D">
        <w:t xml:space="preserve"> As a Title II Awardee, you hereby agree to transfer to the Commodity Credit Corporation (CCC), an Agency and instrumentality of the U.S. Government within the U.S. Department of Agriculture (USDA), Title II funding resources approved under Title II gran</w:t>
      </w:r>
      <w:r w:rsidR="007F3806">
        <w:t xml:space="preserve">ts and cooperative agreements. </w:t>
      </w:r>
      <w:r w:rsidRPr="00DF4C7D">
        <w:t>When it is determined by the Title II Agreement Officer, in consultation with the Agreement Officer Representative, that funds are to be returned to CCC, the applicable funding resources include Section 202(e) and Internal Transport, Storage, Distribution, and Handling (ITSH) grant funds, program inc</w:t>
      </w:r>
      <w:r w:rsidR="007F3806">
        <w:t>ome, and monetization proceeds.</w:t>
      </w:r>
      <w:r w:rsidRPr="00DF4C7D">
        <w:t xml:space="preserve"> Ocean and inland transport funds may also be remitted to CCC using this form u</w:t>
      </w:r>
      <w:r w:rsidR="007F3806">
        <w:t xml:space="preserve">nder the following conditions. </w:t>
      </w:r>
      <w:r w:rsidRPr="00DF4C7D">
        <w:rPr>
          <w:b/>
        </w:rPr>
        <w:t xml:space="preserve">This form should not be used to remit funds collected from Title II marine claims </w:t>
      </w:r>
      <w:r w:rsidR="007F3806">
        <w:rPr>
          <w:b/>
        </w:rPr>
        <w:t>that</w:t>
      </w:r>
      <w:r w:rsidRPr="00DF4C7D">
        <w:rPr>
          <w:b/>
        </w:rPr>
        <w:t xml:space="preserve"> fall under USDA’s purview and a separate collections process with USDA’s Farm Service Agency, Contract Reconciliation Division in Kansas City, Missouri</w:t>
      </w:r>
      <w:r w:rsidRPr="00DF4C7D">
        <w:t>.</w:t>
      </w:r>
    </w:p>
    <w:p w:rsidR="00EB4273" w:rsidRPr="00DF4C7D" w:rsidRDefault="00EB4273" w:rsidP="007565A9">
      <w:pPr>
        <w:spacing w:before="0" w:after="60" w:line="252" w:lineRule="auto"/>
        <w:outlineLvl w:val="0"/>
        <w:rPr>
          <w:b/>
        </w:rPr>
      </w:pPr>
      <w:r w:rsidRPr="00DF4C7D">
        <w:rPr>
          <w:b/>
        </w:rPr>
        <w:t xml:space="preserve">Source of </w:t>
      </w:r>
      <w:r w:rsidR="007F3806">
        <w:rPr>
          <w:b/>
        </w:rPr>
        <w:t>f</w:t>
      </w:r>
      <w:r w:rsidRPr="00DF4C7D">
        <w:rPr>
          <w:b/>
        </w:rPr>
        <w:t>unds (please circle one):</w:t>
      </w:r>
    </w:p>
    <w:p w:rsidR="00EB4273" w:rsidRPr="00DF4C7D" w:rsidRDefault="00EB4273" w:rsidP="007565A9">
      <w:pPr>
        <w:numPr>
          <w:ilvl w:val="0"/>
          <w:numId w:val="11"/>
        </w:numPr>
        <w:spacing w:before="0" w:after="60" w:line="252" w:lineRule="auto"/>
      </w:pPr>
      <w:r w:rsidRPr="00DF4C7D">
        <w:t>As profit from the sale of monetized commodities, which represent the amount received that exceeded Title II program budgets app</w:t>
      </w:r>
      <w:r w:rsidR="007F3806">
        <w:t>roved in cooperative agreements</w:t>
      </w:r>
    </w:p>
    <w:p w:rsidR="00EB4273" w:rsidRPr="00DF4C7D" w:rsidRDefault="00EB4273" w:rsidP="007565A9">
      <w:pPr>
        <w:numPr>
          <w:ilvl w:val="0"/>
          <w:numId w:val="11"/>
        </w:numPr>
        <w:spacing w:before="0" w:after="60" w:line="252" w:lineRule="auto"/>
      </w:pPr>
      <w:r w:rsidRPr="00DF4C7D">
        <w:t>Through the s</w:t>
      </w:r>
      <w:r w:rsidR="007F3806">
        <w:t>ale of unfit commodity overseas</w:t>
      </w:r>
    </w:p>
    <w:p w:rsidR="00EB4273" w:rsidRPr="00DF4C7D" w:rsidRDefault="00EB4273" w:rsidP="007565A9">
      <w:pPr>
        <w:numPr>
          <w:ilvl w:val="0"/>
          <w:numId w:val="11"/>
        </w:numPr>
        <w:spacing w:before="0" w:after="60" w:line="252" w:lineRule="auto"/>
      </w:pPr>
      <w:r w:rsidRPr="00DF4C7D">
        <w:t xml:space="preserve">As settlement of a third party claim for loss and </w:t>
      </w:r>
      <w:r w:rsidR="007F3806">
        <w:t>damage of commodities</w:t>
      </w:r>
    </w:p>
    <w:p w:rsidR="00DF4C7D" w:rsidRDefault="00EB4273" w:rsidP="007565A9">
      <w:pPr>
        <w:numPr>
          <w:ilvl w:val="0"/>
          <w:numId w:val="11"/>
        </w:numPr>
        <w:spacing w:before="0" w:after="60" w:line="252" w:lineRule="auto"/>
      </w:pPr>
      <w:r w:rsidRPr="00DF4C7D">
        <w:t>As a result of program closure, suspension</w:t>
      </w:r>
      <w:r w:rsidR="007F3806">
        <w:t>, or administrative termination</w:t>
      </w:r>
    </w:p>
    <w:p w:rsidR="00DF4C7D" w:rsidRDefault="007F3806" w:rsidP="007565A9">
      <w:pPr>
        <w:numPr>
          <w:ilvl w:val="0"/>
          <w:numId w:val="11"/>
        </w:numPr>
        <w:spacing w:before="0" w:after="60" w:line="252" w:lineRule="auto"/>
      </w:pPr>
      <w:r>
        <w:t>Residual program income</w:t>
      </w:r>
    </w:p>
    <w:p w:rsidR="00EB4273" w:rsidRPr="00DF4C7D" w:rsidRDefault="00EB4273" w:rsidP="00DF4C7D">
      <w:pPr>
        <w:numPr>
          <w:ilvl w:val="0"/>
          <w:numId w:val="11"/>
        </w:numPr>
        <w:spacing w:before="0" w:after="200" w:line="252" w:lineRule="auto"/>
      </w:pPr>
      <w:r w:rsidRPr="00DF4C7D">
        <w:t>Other (please provid</w:t>
      </w:r>
      <w:r w:rsidR="007F3806">
        <w:t>e a detailed explanation below)</w:t>
      </w:r>
    </w:p>
    <w:p w:rsidR="00EB4273" w:rsidRPr="00DF4C7D" w:rsidRDefault="00EB4273" w:rsidP="007565A9">
      <w:pPr>
        <w:spacing w:before="0" w:line="252" w:lineRule="auto"/>
      </w:pPr>
    </w:p>
    <w:p w:rsidR="00EB4273" w:rsidRPr="00DF4C7D" w:rsidRDefault="00EB4273" w:rsidP="007565A9">
      <w:pPr>
        <w:spacing w:before="0" w:after="0" w:line="252" w:lineRule="auto"/>
      </w:pPr>
      <w:r w:rsidRPr="00DF4C7D">
        <w:t xml:space="preserve">________________________    _________________________  </w:t>
      </w:r>
      <w:r w:rsidR="00DF4C7D">
        <w:t xml:space="preserve">    _</w:t>
      </w:r>
      <w:r w:rsidRPr="00DF4C7D">
        <w:t>___________   ____________</w:t>
      </w:r>
    </w:p>
    <w:p w:rsidR="00EB4273" w:rsidRPr="00DF4C7D" w:rsidRDefault="00EB4273" w:rsidP="007565A9">
      <w:pPr>
        <w:spacing w:before="0" w:after="0" w:line="252" w:lineRule="auto"/>
        <w:rPr>
          <w:b/>
        </w:rPr>
      </w:pPr>
      <w:r w:rsidRPr="00DF4C7D">
        <w:t xml:space="preserve">                </w:t>
      </w:r>
      <w:r w:rsidRPr="00DF4C7D">
        <w:rPr>
          <w:b/>
        </w:rPr>
        <w:t>Awardee</w:t>
      </w:r>
      <w:r w:rsidRPr="00DF4C7D">
        <w:tab/>
        <w:t xml:space="preserve">          </w:t>
      </w:r>
      <w:r w:rsidRPr="00DF4C7D">
        <w:rPr>
          <w:b/>
        </w:rPr>
        <w:t>Title II Award Agreement Number    Commodity    Total Metric Tons</w:t>
      </w:r>
    </w:p>
    <w:p w:rsidR="00EB4273" w:rsidRPr="00DF4C7D" w:rsidRDefault="00EB4273" w:rsidP="007565A9">
      <w:pPr>
        <w:spacing w:before="0" w:after="0" w:line="252" w:lineRule="auto"/>
      </w:pPr>
    </w:p>
    <w:p w:rsidR="00EB4273" w:rsidRPr="00DF4C7D" w:rsidRDefault="00EB4273" w:rsidP="007565A9">
      <w:pPr>
        <w:spacing w:before="0" w:after="0" w:line="252" w:lineRule="auto"/>
      </w:pPr>
      <w:r w:rsidRPr="00DF4C7D">
        <w:t>______________________     ______________________       ______</w:t>
      </w:r>
      <w:r w:rsidR="007565A9">
        <w:t>__</w:t>
      </w:r>
      <w:r w:rsidRPr="00DF4C7D">
        <w:t xml:space="preserve">____    _______________ </w:t>
      </w:r>
    </w:p>
    <w:p w:rsidR="00EB4273" w:rsidRPr="00DF4C7D" w:rsidRDefault="007565A9" w:rsidP="007565A9">
      <w:pPr>
        <w:spacing w:before="0" w:after="0" w:line="252" w:lineRule="auto"/>
        <w:rPr>
          <w:b/>
        </w:rPr>
      </w:pPr>
      <w:r>
        <w:t xml:space="preserve">    </w:t>
      </w:r>
      <w:r w:rsidR="00EB4273" w:rsidRPr="00DF4C7D">
        <w:rPr>
          <w:b/>
        </w:rPr>
        <w:t>Freight Grant Number</w:t>
      </w:r>
      <w:r w:rsidR="00EB4273" w:rsidRPr="00DF4C7D">
        <w:t xml:space="preserve">              </w:t>
      </w:r>
      <w:r w:rsidR="00EB4273" w:rsidRPr="00DF4C7D">
        <w:rPr>
          <w:b/>
        </w:rPr>
        <w:t xml:space="preserve">Remittance Amount                    Country       </w:t>
      </w:r>
      <w:r>
        <w:rPr>
          <w:b/>
        </w:rPr>
        <w:t xml:space="preserve">      </w:t>
      </w:r>
      <w:r w:rsidR="00EB4273" w:rsidRPr="00DF4C7D">
        <w:rPr>
          <w:b/>
        </w:rPr>
        <w:t xml:space="preserve">  Commodity </w:t>
      </w:r>
    </w:p>
    <w:p w:rsidR="00EB4273" w:rsidRPr="00DF4C7D" w:rsidRDefault="00EB4273" w:rsidP="007565A9">
      <w:pPr>
        <w:tabs>
          <w:tab w:val="left" w:pos="2520"/>
        </w:tabs>
        <w:spacing w:before="0" w:after="0" w:line="252" w:lineRule="auto"/>
        <w:rPr>
          <w:b/>
        </w:rPr>
      </w:pPr>
      <w:r w:rsidRPr="00DF4C7D">
        <w:rPr>
          <w:b/>
        </w:rPr>
        <w:t xml:space="preserve">            (</w:t>
      </w:r>
      <w:r w:rsidR="007F3806">
        <w:rPr>
          <w:b/>
        </w:rPr>
        <w:t>i</w:t>
      </w:r>
      <w:r w:rsidRPr="00DF4C7D">
        <w:rPr>
          <w:b/>
        </w:rPr>
        <w:t xml:space="preserve">f </w:t>
      </w:r>
      <w:r w:rsidR="007F3806">
        <w:rPr>
          <w:b/>
        </w:rPr>
        <w:t>a</w:t>
      </w:r>
      <w:r w:rsidRPr="00DF4C7D">
        <w:rPr>
          <w:b/>
        </w:rPr>
        <w:t xml:space="preserve">pplicable)            </w:t>
      </w:r>
      <w:r w:rsidR="007F3806">
        <w:rPr>
          <w:b/>
        </w:rPr>
        <w:t xml:space="preserve"> </w:t>
      </w:r>
      <w:r w:rsidRPr="00DF4C7D">
        <w:rPr>
          <w:b/>
        </w:rPr>
        <w:t xml:space="preserve">        (</w:t>
      </w:r>
      <w:r w:rsidR="007F3806">
        <w:rPr>
          <w:b/>
        </w:rPr>
        <w:t>i</w:t>
      </w:r>
      <w:r w:rsidRPr="00DF4C7D">
        <w:rPr>
          <w:b/>
        </w:rPr>
        <w:t xml:space="preserve">n U.S. </w:t>
      </w:r>
      <w:r w:rsidR="007F3806">
        <w:rPr>
          <w:b/>
        </w:rPr>
        <w:t>d</w:t>
      </w:r>
      <w:r w:rsidRPr="00DF4C7D">
        <w:rPr>
          <w:b/>
        </w:rPr>
        <w:t xml:space="preserve">ollars </w:t>
      </w:r>
      <w:r w:rsidR="007F3806">
        <w:rPr>
          <w:b/>
        </w:rPr>
        <w:t>o</w:t>
      </w:r>
      <w:r w:rsidRPr="00DF4C7D">
        <w:rPr>
          <w:b/>
        </w:rPr>
        <w:t xml:space="preserve">nly)                                       </w:t>
      </w:r>
      <w:r w:rsidR="007565A9">
        <w:rPr>
          <w:b/>
        </w:rPr>
        <w:t xml:space="preserve">     </w:t>
      </w:r>
      <w:r w:rsidRPr="00DF4C7D">
        <w:rPr>
          <w:b/>
        </w:rPr>
        <w:t xml:space="preserve">   Purchase Order</w:t>
      </w:r>
    </w:p>
    <w:p w:rsidR="00EB4273" w:rsidRPr="00DF4C7D" w:rsidRDefault="00EB4273" w:rsidP="007565A9">
      <w:pPr>
        <w:tabs>
          <w:tab w:val="left" w:pos="2520"/>
        </w:tabs>
        <w:spacing w:before="0" w:after="0" w:line="252" w:lineRule="auto"/>
        <w:rPr>
          <w:b/>
        </w:rPr>
      </w:pPr>
      <w:r w:rsidRPr="00DF4C7D">
        <w:rPr>
          <w:b/>
        </w:rPr>
        <w:t xml:space="preserve">                                                                                                                                                 (</w:t>
      </w:r>
      <w:r w:rsidR="007F3806">
        <w:rPr>
          <w:b/>
        </w:rPr>
        <w:t>i</w:t>
      </w:r>
      <w:r w:rsidRPr="00DF4C7D">
        <w:rPr>
          <w:b/>
        </w:rPr>
        <w:t xml:space="preserve">f </w:t>
      </w:r>
      <w:r w:rsidR="007F3806">
        <w:rPr>
          <w:b/>
        </w:rPr>
        <w:t>a</w:t>
      </w:r>
      <w:r w:rsidRPr="00DF4C7D">
        <w:rPr>
          <w:b/>
        </w:rPr>
        <w:t>vailable)</w:t>
      </w:r>
    </w:p>
    <w:p w:rsidR="00EB4273" w:rsidRPr="00DF4C7D" w:rsidRDefault="00EB4273" w:rsidP="007565A9">
      <w:pPr>
        <w:spacing w:before="0" w:line="252" w:lineRule="auto"/>
      </w:pPr>
    </w:p>
    <w:p w:rsidR="00EB4273" w:rsidRPr="00DF4C7D" w:rsidRDefault="00EB4273" w:rsidP="00DF4C7D">
      <w:pPr>
        <w:spacing w:before="0" w:after="200" w:line="252" w:lineRule="auto"/>
      </w:pPr>
      <w:r w:rsidRPr="00DF4C7D">
        <w:rPr>
          <w:b/>
        </w:rPr>
        <w:t>Authority:</w:t>
      </w:r>
      <w:r w:rsidRPr="00DF4C7D">
        <w:t xml:space="preserve"> Guidance contained in the Food for Peace Act and the U.S. Code of Federal Regulations (C.F.R.) 22 C.F.R. 211(8)(9)(11) and 22 C.F.R. 226.90, and the U.S. Agency for International Development’s Automated Directives System Chapters 625.3.4.1 and 303.3.22.</w:t>
      </w:r>
    </w:p>
    <w:p w:rsidR="00EB4273" w:rsidRPr="00DF4C7D" w:rsidRDefault="00EB4273" w:rsidP="00DF4C7D">
      <w:pPr>
        <w:spacing w:before="0" w:after="200" w:line="252" w:lineRule="auto"/>
      </w:pPr>
      <w:r w:rsidRPr="00DF4C7D">
        <w:rPr>
          <w:b/>
        </w:rPr>
        <w:t>Source of funds (</w:t>
      </w:r>
      <w:r w:rsidR="007F3806">
        <w:rPr>
          <w:b/>
        </w:rPr>
        <w:t>o</w:t>
      </w:r>
      <w:r w:rsidRPr="00DF4C7D">
        <w:rPr>
          <w:b/>
        </w:rPr>
        <w:t>ther)</w:t>
      </w:r>
      <w:r w:rsidR="007F3806">
        <w:t xml:space="preserve">: </w:t>
      </w:r>
      <w:r w:rsidRPr="00DF4C7D">
        <w:t>Please describe in detail the circumstances by which these funds were generated</w:t>
      </w:r>
      <w:r w:rsidR="007F3806">
        <w:t xml:space="preserve"> (</w:t>
      </w:r>
      <w:r w:rsidRPr="00DF4C7D">
        <w:t>e.g., monetization revenue, program income, or inland losses</w:t>
      </w:r>
      <w:r w:rsidR="007F3806">
        <w:t>)</w:t>
      </w:r>
      <w:r w:rsidRPr="00DF4C7D">
        <w:t xml:space="preserve"> and are available for returning to CCC:</w:t>
      </w:r>
    </w:p>
    <w:p w:rsidR="00EB4273" w:rsidRPr="00DF4C7D" w:rsidRDefault="00EB4273" w:rsidP="00DF4C7D">
      <w:pPr>
        <w:spacing w:before="0" w:after="200" w:line="252" w:lineRule="auto"/>
      </w:pPr>
      <w:r w:rsidRPr="00DF4C7D">
        <w:t>_________________________________________________________________________________</w:t>
      </w:r>
    </w:p>
    <w:p w:rsidR="00EB4273" w:rsidRPr="00DF4C7D" w:rsidRDefault="00EB4273" w:rsidP="00DF4C7D">
      <w:pPr>
        <w:spacing w:before="0" w:after="200" w:line="252" w:lineRule="auto"/>
        <w:outlineLvl w:val="0"/>
      </w:pPr>
      <w:r w:rsidRPr="00DF4C7D">
        <w:t>Printed Name: _____________________</w:t>
      </w:r>
      <w:r w:rsidR="007565A9">
        <w:t>__________</w:t>
      </w:r>
      <w:r w:rsidRPr="00DF4C7D">
        <w:t>_</w:t>
      </w:r>
    </w:p>
    <w:p w:rsidR="00EB4273" w:rsidRPr="00DF4C7D" w:rsidRDefault="00EB4273" w:rsidP="007565A9">
      <w:pPr>
        <w:spacing w:before="0" w:after="0" w:line="252" w:lineRule="auto"/>
      </w:pPr>
      <w:r w:rsidRPr="00DF4C7D">
        <w:t>Signed:____________________________</w:t>
      </w:r>
      <w:r w:rsidR="007565A9">
        <w:t>___________</w:t>
      </w:r>
      <w:r w:rsidRPr="00DF4C7D">
        <w:t xml:space="preserve">   </w:t>
      </w:r>
      <w:r w:rsidR="007565A9">
        <w:t>D</w:t>
      </w:r>
      <w:r w:rsidRPr="00DF4C7D">
        <w:t>ate:_______________________________</w:t>
      </w:r>
    </w:p>
    <w:p w:rsidR="007565A9" w:rsidRDefault="00EB4273" w:rsidP="007565A9">
      <w:pPr>
        <w:spacing w:before="0" w:after="200" w:line="252" w:lineRule="auto"/>
      </w:pPr>
      <w:r w:rsidRPr="00DF4C7D">
        <w:t xml:space="preserve">                         Awardee</w:t>
      </w:r>
      <w:r w:rsidR="007565A9">
        <w:br w:type="page"/>
      </w:r>
    </w:p>
    <w:p w:rsidR="007565A9" w:rsidRPr="00DF4C7D" w:rsidRDefault="007565A9" w:rsidP="007565A9">
      <w:pPr>
        <w:spacing w:before="0" w:after="0" w:line="252" w:lineRule="auto"/>
        <w:jc w:val="center"/>
        <w:outlineLvl w:val="0"/>
        <w:rPr>
          <w:b/>
        </w:rPr>
      </w:pPr>
      <w:r w:rsidRPr="00DF4C7D">
        <w:rPr>
          <w:b/>
        </w:rPr>
        <w:lastRenderedPageBreak/>
        <w:t xml:space="preserve">TRANSFER OF FUNDS FROM PUBLIC LAW 480 TITLE II AWARDEES </w:t>
      </w:r>
    </w:p>
    <w:p w:rsidR="007565A9" w:rsidRPr="00DF4C7D" w:rsidRDefault="007565A9" w:rsidP="007565A9">
      <w:pPr>
        <w:spacing w:before="0" w:after="0" w:line="252" w:lineRule="auto"/>
        <w:jc w:val="center"/>
        <w:rPr>
          <w:b/>
        </w:rPr>
      </w:pPr>
      <w:r w:rsidRPr="00DF4C7D">
        <w:rPr>
          <w:b/>
        </w:rPr>
        <w:t>TO THE COMMODITY CREDIT CORPORATION</w:t>
      </w:r>
    </w:p>
    <w:p w:rsidR="007565A9" w:rsidRPr="00DF4C7D" w:rsidRDefault="007565A9" w:rsidP="007565A9">
      <w:pPr>
        <w:spacing w:before="0" w:after="0" w:line="252" w:lineRule="auto"/>
        <w:jc w:val="center"/>
        <w:rPr>
          <w:b/>
        </w:rPr>
      </w:pPr>
      <w:r w:rsidRPr="00DF4C7D">
        <w:rPr>
          <w:b/>
        </w:rPr>
        <w:t>U.S. DEPARTMENT OF AGRICULTURE</w:t>
      </w:r>
    </w:p>
    <w:p w:rsidR="007565A9" w:rsidRPr="00DF4C7D" w:rsidRDefault="007565A9" w:rsidP="007565A9">
      <w:pPr>
        <w:spacing w:before="0" w:after="200" w:line="252" w:lineRule="auto"/>
        <w:jc w:val="center"/>
        <w:rPr>
          <w:b/>
        </w:rPr>
      </w:pPr>
      <w:r w:rsidRPr="00DF4C7D">
        <w:rPr>
          <w:b/>
        </w:rPr>
        <w:t>FOR WIRE TRANSFERS</w:t>
      </w:r>
    </w:p>
    <w:p w:rsidR="00EB4273" w:rsidRPr="00DF4C7D" w:rsidRDefault="00EB4273" w:rsidP="00DF4C7D">
      <w:pPr>
        <w:spacing w:before="0" w:after="200" w:line="252" w:lineRule="auto"/>
      </w:pPr>
    </w:p>
    <w:p w:rsidR="00EB4273" w:rsidRPr="00DF4C7D" w:rsidRDefault="00EB4273" w:rsidP="00DF4C7D">
      <w:pPr>
        <w:spacing w:before="0" w:after="200" w:line="252" w:lineRule="auto"/>
      </w:pPr>
    </w:p>
    <w:p w:rsidR="00EB4273" w:rsidRPr="00DF4C7D" w:rsidRDefault="00EB4273" w:rsidP="00DF4C7D">
      <w:pPr>
        <w:spacing w:before="0" w:after="200" w:line="252" w:lineRule="auto"/>
      </w:pPr>
    </w:p>
    <w:p w:rsidR="00EB4273" w:rsidRPr="00DF4C7D" w:rsidRDefault="00EB4273" w:rsidP="00DF4C7D">
      <w:pPr>
        <w:spacing w:before="0" w:after="200" w:line="252" w:lineRule="auto"/>
        <w:outlineLvl w:val="0"/>
        <w:rPr>
          <w:b/>
        </w:rPr>
      </w:pPr>
      <w:r w:rsidRPr="00DF4C7D">
        <w:rPr>
          <w:b/>
        </w:rPr>
        <w:t xml:space="preserve">Please wire funds to CCC using the following instructions:  </w:t>
      </w:r>
    </w:p>
    <w:p w:rsidR="00EB4273" w:rsidRPr="00DF4C7D" w:rsidRDefault="00EB4273" w:rsidP="00DF4C7D">
      <w:pPr>
        <w:spacing w:before="0" w:after="200" w:line="252" w:lineRule="auto"/>
        <w:outlineLvl w:val="0"/>
      </w:pPr>
      <w:r w:rsidRPr="00DF4C7D">
        <w:t>ABA Number:</w:t>
      </w:r>
      <w:r w:rsidRPr="00DF4C7D">
        <w:tab/>
      </w:r>
      <w:r w:rsidRPr="00DF4C7D">
        <w:tab/>
      </w:r>
      <w:r w:rsidRPr="00DF4C7D">
        <w:tab/>
        <w:t>021030004</w:t>
      </w:r>
    </w:p>
    <w:p w:rsidR="00EB4273" w:rsidRPr="00DF4C7D" w:rsidRDefault="00EB4273" w:rsidP="00DF4C7D">
      <w:pPr>
        <w:spacing w:before="0" w:after="200" w:line="252" w:lineRule="auto"/>
      </w:pPr>
      <w:r w:rsidRPr="00DF4C7D">
        <w:t>Bank Name:</w:t>
      </w:r>
      <w:r w:rsidRPr="00DF4C7D">
        <w:tab/>
      </w:r>
      <w:r w:rsidRPr="00DF4C7D">
        <w:tab/>
      </w:r>
      <w:r w:rsidRPr="00DF4C7D">
        <w:tab/>
        <w:t>Treasury, NYC</w:t>
      </w:r>
    </w:p>
    <w:p w:rsidR="00EB4273" w:rsidRPr="00DF4C7D" w:rsidRDefault="00EB4273" w:rsidP="00DF4C7D">
      <w:pPr>
        <w:spacing w:before="0" w:after="200" w:line="252" w:lineRule="auto"/>
      </w:pPr>
      <w:r w:rsidRPr="00DF4C7D">
        <w:t>Business Function Code:</w:t>
      </w:r>
      <w:r w:rsidRPr="00DF4C7D">
        <w:tab/>
        <w:t>CTR</w:t>
      </w:r>
      <w:r w:rsidRPr="00DF4C7D">
        <w:tab/>
      </w:r>
    </w:p>
    <w:p w:rsidR="00EB4273" w:rsidRPr="00DF4C7D" w:rsidRDefault="00EB4273" w:rsidP="00DF4C7D">
      <w:pPr>
        <w:spacing w:before="0" w:after="200" w:line="252" w:lineRule="auto"/>
      </w:pPr>
      <w:r w:rsidRPr="00DF4C7D">
        <w:t>Account No. (ALC):</w:t>
      </w:r>
      <w:r w:rsidRPr="00DF4C7D">
        <w:tab/>
      </w:r>
      <w:r w:rsidRPr="00DF4C7D">
        <w:tab/>
        <w:t>12360004</w:t>
      </w:r>
    </w:p>
    <w:p w:rsidR="00EB4273" w:rsidRPr="00DF4C7D" w:rsidRDefault="00EB4273" w:rsidP="007565A9">
      <w:pPr>
        <w:spacing w:before="0" w:after="0" w:line="252" w:lineRule="auto"/>
      </w:pPr>
      <w:r w:rsidRPr="00DF4C7D">
        <w:t>Beneficiary:</w:t>
      </w:r>
      <w:r w:rsidRPr="00DF4C7D">
        <w:tab/>
      </w:r>
      <w:r w:rsidRPr="00DF4C7D">
        <w:tab/>
      </w:r>
      <w:r w:rsidRPr="00DF4C7D">
        <w:tab/>
        <w:t>Commodity Credit Corporation</w:t>
      </w:r>
    </w:p>
    <w:p w:rsidR="00EB4273" w:rsidRPr="00DF4C7D" w:rsidRDefault="00EB4273" w:rsidP="007565A9">
      <w:pPr>
        <w:spacing w:before="0" w:after="0" w:line="252" w:lineRule="auto"/>
        <w:ind w:left="2160" w:firstLine="720"/>
      </w:pPr>
      <w:r w:rsidRPr="00DF4C7D">
        <w:t>U.S. Department of Agriculture</w:t>
      </w:r>
    </w:p>
    <w:p w:rsidR="00EB4273" w:rsidRPr="00DF4C7D" w:rsidRDefault="00EB4273" w:rsidP="007565A9">
      <w:pPr>
        <w:spacing w:before="0" w:after="0" w:line="252" w:lineRule="auto"/>
        <w:ind w:left="2160" w:firstLine="720"/>
      </w:pPr>
      <w:r w:rsidRPr="00DF4C7D">
        <w:t>1400 Independence Avenue, S.W.</w:t>
      </w:r>
    </w:p>
    <w:p w:rsidR="00EB4273" w:rsidRPr="00DF4C7D" w:rsidRDefault="00EB4273" w:rsidP="007565A9">
      <w:pPr>
        <w:spacing w:before="0" w:after="0" w:line="252" w:lineRule="auto"/>
        <w:ind w:left="2160" w:firstLine="720"/>
        <w:outlineLvl w:val="0"/>
      </w:pPr>
      <w:r w:rsidRPr="00DF4C7D">
        <w:t>Stop 0581</w:t>
      </w:r>
    </w:p>
    <w:p w:rsidR="00EB4273" w:rsidRPr="00DF4C7D" w:rsidRDefault="00EB4273" w:rsidP="007565A9">
      <w:pPr>
        <w:spacing w:before="0" w:after="200" w:line="252" w:lineRule="auto"/>
        <w:ind w:left="2160" w:firstLine="720"/>
      </w:pPr>
      <w:r w:rsidRPr="00DF4C7D">
        <w:t>Washington, D.C. 20250-0581</w:t>
      </w:r>
    </w:p>
    <w:p w:rsidR="00EB4273" w:rsidRPr="00DF4C7D" w:rsidRDefault="00EB4273" w:rsidP="00DF4C7D">
      <w:pPr>
        <w:spacing w:before="0" w:after="200" w:line="252" w:lineRule="auto"/>
        <w:outlineLvl w:val="0"/>
        <w:rPr>
          <w:b/>
        </w:rPr>
      </w:pPr>
      <w:r w:rsidRPr="00DF4C7D">
        <w:rPr>
          <w:b/>
        </w:rPr>
        <w:t>Please sign this form and e-mail a copy to:</w:t>
      </w:r>
    </w:p>
    <w:p w:rsidR="00EB4273" w:rsidRPr="00DF4C7D" w:rsidRDefault="00EB4273" w:rsidP="00DF4C7D">
      <w:pPr>
        <w:spacing w:before="0" w:after="200" w:line="252" w:lineRule="auto"/>
      </w:pPr>
      <w:r w:rsidRPr="00DF4C7D">
        <w:t>USDA/FSA/FMD, D. Reffitt (</w:t>
      </w:r>
      <w:hyperlink r:id="rId9" w:history="1">
        <w:r w:rsidRPr="0004111E">
          <w:rPr>
            <w:rStyle w:val="Hyperlink"/>
            <w:color w:val="237990"/>
          </w:rPr>
          <w:t>Diane.Reffitt@kcc.USDA.GOV</w:t>
        </w:r>
      </w:hyperlink>
      <w:r w:rsidRPr="00DF4C7D">
        <w:t>)</w:t>
      </w:r>
    </w:p>
    <w:p w:rsidR="00EB4273" w:rsidRPr="00DF4C7D" w:rsidRDefault="00EB4273" w:rsidP="00DF4C7D">
      <w:pPr>
        <w:spacing w:before="0" w:after="200" w:line="252" w:lineRule="auto"/>
      </w:pPr>
      <w:r w:rsidRPr="00DF4C7D">
        <w:t>USAID Agreement Officer Representative (AOR)</w:t>
      </w:r>
    </w:p>
    <w:p w:rsidR="00EB4273" w:rsidRPr="00DF4C7D" w:rsidRDefault="00EB4273" w:rsidP="007565A9">
      <w:pPr>
        <w:spacing w:before="0" w:after="200" w:line="252" w:lineRule="auto"/>
      </w:pPr>
      <w:r w:rsidRPr="00DF4C7D">
        <w:t xml:space="preserve">USAID Mission/Regional Food for Peace Representative (M/R/FFP) </w:t>
      </w:r>
    </w:p>
    <w:p w:rsidR="00EB4273" w:rsidRPr="0004111E" w:rsidRDefault="00EB4273" w:rsidP="00DF4C7D">
      <w:pPr>
        <w:spacing w:before="0" w:after="200" w:line="252" w:lineRule="auto"/>
      </w:pPr>
      <w:r w:rsidRPr="00DF4C7D">
        <w:t>USAID/DCHA/FFP/POD, Greg Olson</w:t>
      </w:r>
      <w:r w:rsidR="0004111E">
        <w:t xml:space="preserve"> (</w:t>
      </w:r>
      <w:hyperlink r:id="rId10" w:history="1">
        <w:r w:rsidRPr="0004111E">
          <w:rPr>
            <w:rStyle w:val="Hyperlink"/>
            <w:color w:val="237990"/>
          </w:rPr>
          <w:t>golson@usiad.gov</w:t>
        </w:r>
      </w:hyperlink>
      <w:r w:rsidR="0004111E" w:rsidRPr="0004111E">
        <w:rPr>
          <w:rStyle w:val="Hyperlink"/>
          <w:color w:val="auto"/>
          <w:u w:val="none"/>
        </w:rPr>
        <w:t>)</w:t>
      </w:r>
    </w:p>
    <w:p w:rsidR="00EB4273" w:rsidRPr="00DF4C7D" w:rsidRDefault="00EB4273" w:rsidP="00DF4C7D">
      <w:pPr>
        <w:spacing w:before="0" w:after="200" w:line="252" w:lineRule="auto"/>
      </w:pPr>
      <w:r w:rsidRPr="00DF4C7D">
        <w:t>USAID/DCHA/FFP/POD, L. Williams (</w:t>
      </w:r>
      <w:hyperlink r:id="rId11" w:history="1">
        <w:r w:rsidRPr="0004111E">
          <w:rPr>
            <w:rStyle w:val="Hyperlink"/>
            <w:color w:val="237990"/>
          </w:rPr>
          <w:t>LWilliams@USAID.GOV</w:t>
        </w:r>
      </w:hyperlink>
      <w:r w:rsidRPr="00DF4C7D">
        <w:t>)</w:t>
      </w:r>
    </w:p>
    <w:p w:rsidR="00EB4273" w:rsidRPr="00DF4C7D" w:rsidRDefault="00EB4273" w:rsidP="00DF4C7D">
      <w:pPr>
        <w:spacing w:before="0" w:after="200" w:line="252" w:lineRule="auto"/>
      </w:pPr>
      <w:r w:rsidRPr="00DF4C7D">
        <w:t>Update:  12-03-2013</w:t>
      </w:r>
    </w:p>
    <w:sectPr w:rsidR="00EB4273" w:rsidRPr="00DF4C7D" w:rsidSect="00EC0CEF">
      <w:head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D3" w:rsidRDefault="002D67D3" w:rsidP="00EC0CEF">
      <w:pPr>
        <w:spacing w:before="0" w:after="0"/>
      </w:pPr>
      <w:r>
        <w:separator/>
      </w:r>
    </w:p>
  </w:endnote>
  <w:endnote w:type="continuationSeparator" w:id="0">
    <w:p w:rsidR="002D67D3" w:rsidRDefault="002D67D3" w:rsidP="00EC0C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fornian FB,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05280"/>
      <w:docPartObj>
        <w:docPartGallery w:val="Page Numbers (Bottom of Page)"/>
        <w:docPartUnique/>
      </w:docPartObj>
    </w:sdtPr>
    <w:sdtEndPr/>
    <w:sdtContent>
      <w:sdt>
        <w:sdtPr>
          <w:id w:val="565050477"/>
          <w:docPartObj>
            <w:docPartGallery w:val="Page Numbers (Top of Page)"/>
            <w:docPartUnique/>
          </w:docPartObj>
        </w:sdtPr>
        <w:sdtEndPr/>
        <w:sdtContent>
          <w:p w:rsidR="00EC0CEF" w:rsidRPr="00CE6189" w:rsidRDefault="00EC0CEF" w:rsidP="00EC0CEF">
            <w:pPr>
              <w:pStyle w:val="Footer"/>
              <w:jc w:val="center"/>
            </w:pPr>
            <w:r w:rsidRPr="00CE6189">
              <w:t xml:space="preserve">Page </w:t>
            </w:r>
            <w:r w:rsidR="00A13EC4" w:rsidRPr="00CE6189">
              <w:fldChar w:fldCharType="begin"/>
            </w:r>
            <w:r w:rsidRPr="00CE6189">
              <w:instrText xml:space="preserve"> PAGE </w:instrText>
            </w:r>
            <w:r w:rsidR="00A13EC4" w:rsidRPr="00CE6189">
              <w:fldChar w:fldCharType="separate"/>
            </w:r>
            <w:r w:rsidR="007F3806">
              <w:rPr>
                <w:noProof/>
              </w:rPr>
              <w:t>1</w:t>
            </w:r>
            <w:r w:rsidR="00A13EC4" w:rsidRPr="00CE6189">
              <w:fldChar w:fldCharType="end"/>
            </w:r>
            <w:r w:rsidRPr="00CE6189">
              <w:t xml:space="preserve"> of </w:t>
            </w:r>
            <w:r w:rsidR="00A13EC4" w:rsidRPr="00CE6189">
              <w:fldChar w:fldCharType="begin"/>
            </w:r>
            <w:r w:rsidRPr="00CE6189">
              <w:instrText xml:space="preserve"> NUMPAGES  </w:instrText>
            </w:r>
            <w:r w:rsidR="00A13EC4" w:rsidRPr="00CE6189">
              <w:fldChar w:fldCharType="separate"/>
            </w:r>
            <w:r w:rsidR="007F3806">
              <w:rPr>
                <w:noProof/>
              </w:rPr>
              <w:t>4</w:t>
            </w:r>
            <w:r w:rsidR="00A13EC4" w:rsidRPr="00CE6189">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D3" w:rsidRDefault="002D67D3" w:rsidP="00EC0CEF">
      <w:pPr>
        <w:spacing w:before="0" w:after="0"/>
      </w:pPr>
      <w:r>
        <w:separator/>
      </w:r>
    </w:p>
  </w:footnote>
  <w:footnote w:type="continuationSeparator" w:id="0">
    <w:p w:rsidR="002D67D3" w:rsidRDefault="002D67D3" w:rsidP="00EC0CE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CEF" w:rsidRDefault="00EC0CEF" w:rsidP="00EC0CEF">
    <w:pPr>
      <w:pStyle w:val="Header"/>
      <w:jc w:val="center"/>
      <w:rPr>
        <w:b/>
        <w:bCs/>
        <w:color w:val="237990"/>
        <w:sz w:val="28"/>
        <w:szCs w:val="28"/>
      </w:rPr>
    </w:pPr>
    <w:r w:rsidRPr="00CE6189">
      <w:rPr>
        <w:b/>
        <w:color w:val="237990"/>
        <w:sz w:val="28"/>
        <w:szCs w:val="28"/>
      </w:rPr>
      <w:t xml:space="preserve">Internal Loss Claims </w:t>
    </w:r>
    <w:r w:rsidR="00142867" w:rsidRPr="00CE6189">
      <w:rPr>
        <w:b/>
        <w:bCs/>
        <w:color w:val="237990"/>
        <w:sz w:val="28"/>
        <w:szCs w:val="28"/>
      </w:rPr>
      <w:t>GUIDELINES</w:t>
    </w:r>
  </w:p>
  <w:p w:rsidR="00DF4C7D" w:rsidRPr="00344464" w:rsidRDefault="00DF4C7D" w:rsidP="00EC0CEF">
    <w:pPr>
      <w:pStyle w:val="Heade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C7D" w:rsidRPr="00DF4C7D" w:rsidRDefault="00DF4C7D" w:rsidP="00DF4C7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585C"/>
    <w:multiLevelType w:val="hybridMultilevel"/>
    <w:tmpl w:val="85349E70"/>
    <w:lvl w:ilvl="0" w:tplc="1D26C49A">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685C62"/>
    <w:multiLevelType w:val="hybridMultilevel"/>
    <w:tmpl w:val="D7CC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A03E0"/>
    <w:multiLevelType w:val="hybridMultilevel"/>
    <w:tmpl w:val="BE90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660E5"/>
    <w:multiLevelType w:val="hybridMultilevel"/>
    <w:tmpl w:val="255A5440"/>
    <w:lvl w:ilvl="0" w:tplc="F7066DA6">
      <w:start w:val="1"/>
      <w:numFmt w:val="bullet"/>
      <w:lvlText w:val=""/>
      <w:lvlJc w:val="left"/>
      <w:pPr>
        <w:ind w:left="0" w:hanging="360"/>
      </w:pPr>
      <w:rPr>
        <w:rFonts w:ascii="Wingdings" w:hAnsi="Wingdings"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BA81A83"/>
    <w:multiLevelType w:val="hybridMultilevel"/>
    <w:tmpl w:val="880A8C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21353D"/>
    <w:multiLevelType w:val="hybridMultilevel"/>
    <w:tmpl w:val="69CAE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446094"/>
    <w:multiLevelType w:val="hybridMultilevel"/>
    <w:tmpl w:val="92C8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34634"/>
    <w:multiLevelType w:val="hybridMultilevel"/>
    <w:tmpl w:val="D9F4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B5AE9"/>
    <w:multiLevelType w:val="hybridMultilevel"/>
    <w:tmpl w:val="DF56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10106"/>
    <w:multiLevelType w:val="hybridMultilevel"/>
    <w:tmpl w:val="C436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CE76E2"/>
    <w:multiLevelType w:val="hybridMultilevel"/>
    <w:tmpl w:val="1D4A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2"/>
  </w:num>
  <w:num w:numId="5">
    <w:abstractNumId w:val="7"/>
  </w:num>
  <w:num w:numId="6">
    <w:abstractNumId w:val="1"/>
  </w:num>
  <w:num w:numId="7">
    <w:abstractNumId w:val="8"/>
  </w:num>
  <w:num w:numId="8">
    <w:abstractNumId w:val="0"/>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183F"/>
    <w:rsid w:val="00026341"/>
    <w:rsid w:val="0004111E"/>
    <w:rsid w:val="0009142C"/>
    <w:rsid w:val="000A2534"/>
    <w:rsid w:val="000A2C4B"/>
    <w:rsid w:val="000B23E6"/>
    <w:rsid w:val="000B75D5"/>
    <w:rsid w:val="000F183F"/>
    <w:rsid w:val="00101526"/>
    <w:rsid w:val="0012401E"/>
    <w:rsid w:val="00124983"/>
    <w:rsid w:val="00142867"/>
    <w:rsid w:val="00165D64"/>
    <w:rsid w:val="001D52DE"/>
    <w:rsid w:val="001E7A7D"/>
    <w:rsid w:val="002243F3"/>
    <w:rsid w:val="002305AD"/>
    <w:rsid w:val="00230F56"/>
    <w:rsid w:val="002505AE"/>
    <w:rsid w:val="002D67D3"/>
    <w:rsid w:val="002E0D1A"/>
    <w:rsid w:val="00341B54"/>
    <w:rsid w:val="00344464"/>
    <w:rsid w:val="00371343"/>
    <w:rsid w:val="003E5314"/>
    <w:rsid w:val="00404A18"/>
    <w:rsid w:val="00407BBC"/>
    <w:rsid w:val="004174C2"/>
    <w:rsid w:val="00435565"/>
    <w:rsid w:val="00436AF8"/>
    <w:rsid w:val="00445611"/>
    <w:rsid w:val="00497108"/>
    <w:rsid w:val="004A1B5B"/>
    <w:rsid w:val="004C0325"/>
    <w:rsid w:val="004E103B"/>
    <w:rsid w:val="004E3F98"/>
    <w:rsid w:val="005B721B"/>
    <w:rsid w:val="005D58A3"/>
    <w:rsid w:val="0060728B"/>
    <w:rsid w:val="0061307A"/>
    <w:rsid w:val="00653BDF"/>
    <w:rsid w:val="006B3C9B"/>
    <w:rsid w:val="007127E6"/>
    <w:rsid w:val="007172F3"/>
    <w:rsid w:val="007522D9"/>
    <w:rsid w:val="007565A9"/>
    <w:rsid w:val="00770B57"/>
    <w:rsid w:val="007A784E"/>
    <w:rsid w:val="007F3806"/>
    <w:rsid w:val="00817A98"/>
    <w:rsid w:val="00836B67"/>
    <w:rsid w:val="00945FD5"/>
    <w:rsid w:val="009521C6"/>
    <w:rsid w:val="009863B7"/>
    <w:rsid w:val="009C7E25"/>
    <w:rsid w:val="009F7A83"/>
    <w:rsid w:val="00A00A0D"/>
    <w:rsid w:val="00A13EC4"/>
    <w:rsid w:val="00A16626"/>
    <w:rsid w:val="00A36F50"/>
    <w:rsid w:val="00A61817"/>
    <w:rsid w:val="00A8412E"/>
    <w:rsid w:val="00A922B6"/>
    <w:rsid w:val="00AF6875"/>
    <w:rsid w:val="00AF75C8"/>
    <w:rsid w:val="00B24889"/>
    <w:rsid w:val="00B737F9"/>
    <w:rsid w:val="00BA4221"/>
    <w:rsid w:val="00BB147B"/>
    <w:rsid w:val="00BE1706"/>
    <w:rsid w:val="00C576AF"/>
    <w:rsid w:val="00C65F84"/>
    <w:rsid w:val="00C71CE3"/>
    <w:rsid w:val="00CA502F"/>
    <w:rsid w:val="00CB0BE0"/>
    <w:rsid w:val="00CC693D"/>
    <w:rsid w:val="00CC7E85"/>
    <w:rsid w:val="00CE3F11"/>
    <w:rsid w:val="00CE6189"/>
    <w:rsid w:val="00CF5827"/>
    <w:rsid w:val="00D1662E"/>
    <w:rsid w:val="00D37E39"/>
    <w:rsid w:val="00D650FB"/>
    <w:rsid w:val="00D73154"/>
    <w:rsid w:val="00DB131D"/>
    <w:rsid w:val="00DB5720"/>
    <w:rsid w:val="00DF4C7D"/>
    <w:rsid w:val="00E34FE9"/>
    <w:rsid w:val="00E70526"/>
    <w:rsid w:val="00E762B4"/>
    <w:rsid w:val="00E974BA"/>
    <w:rsid w:val="00EB338B"/>
    <w:rsid w:val="00EB4273"/>
    <w:rsid w:val="00EC0CEF"/>
    <w:rsid w:val="00EF339F"/>
    <w:rsid w:val="00F917CA"/>
    <w:rsid w:val="00FB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FD2B"/>
  <w15:docId w15:val="{BEB7E239-8CF7-4A44-AB31-B556755D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83F"/>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paragraph" w:styleId="Header">
    <w:name w:val="header"/>
    <w:basedOn w:val="Normal"/>
    <w:link w:val="HeaderChar"/>
    <w:uiPriority w:val="99"/>
    <w:unhideWhenUsed/>
    <w:rsid w:val="00EC0CEF"/>
    <w:pPr>
      <w:tabs>
        <w:tab w:val="center" w:pos="4680"/>
        <w:tab w:val="right" w:pos="9360"/>
      </w:tabs>
      <w:spacing w:before="0" w:after="0"/>
    </w:pPr>
  </w:style>
  <w:style w:type="character" w:customStyle="1" w:styleId="HeaderChar">
    <w:name w:val="Header Char"/>
    <w:basedOn w:val="DefaultParagraphFont"/>
    <w:link w:val="Header"/>
    <w:uiPriority w:val="99"/>
    <w:rsid w:val="00EC0CEF"/>
  </w:style>
  <w:style w:type="paragraph" w:styleId="Footer">
    <w:name w:val="footer"/>
    <w:basedOn w:val="Normal"/>
    <w:link w:val="FooterChar"/>
    <w:uiPriority w:val="99"/>
    <w:unhideWhenUsed/>
    <w:rsid w:val="00EC0CEF"/>
    <w:pPr>
      <w:tabs>
        <w:tab w:val="center" w:pos="4680"/>
        <w:tab w:val="right" w:pos="9360"/>
      </w:tabs>
      <w:spacing w:before="0" w:after="0"/>
    </w:pPr>
  </w:style>
  <w:style w:type="character" w:customStyle="1" w:styleId="FooterChar">
    <w:name w:val="Footer Char"/>
    <w:basedOn w:val="DefaultParagraphFont"/>
    <w:link w:val="Footer"/>
    <w:uiPriority w:val="99"/>
    <w:rsid w:val="00EC0CEF"/>
  </w:style>
  <w:style w:type="paragraph" w:styleId="BalloonText">
    <w:name w:val="Balloon Text"/>
    <w:basedOn w:val="Normal"/>
    <w:link w:val="BalloonTextChar"/>
    <w:uiPriority w:val="99"/>
    <w:semiHidden/>
    <w:unhideWhenUsed/>
    <w:rsid w:val="00EC0C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CEF"/>
    <w:rPr>
      <w:rFonts w:ascii="Tahoma" w:hAnsi="Tahoma" w:cs="Tahoma"/>
      <w:sz w:val="16"/>
      <w:szCs w:val="16"/>
    </w:rPr>
  </w:style>
  <w:style w:type="paragraph" w:styleId="ListParagraph">
    <w:name w:val="List Paragraph"/>
    <w:basedOn w:val="Normal"/>
    <w:uiPriority w:val="34"/>
    <w:qFormat/>
    <w:rsid w:val="00EC0CEF"/>
    <w:pPr>
      <w:ind w:left="720"/>
      <w:contextualSpacing/>
    </w:pPr>
  </w:style>
  <w:style w:type="character" w:styleId="FootnoteReference">
    <w:name w:val="footnote reference"/>
    <w:semiHidden/>
    <w:rsid w:val="007127E6"/>
    <w:rPr>
      <w:rFonts w:ascii="Arial" w:hAnsi="Arial"/>
      <w:dstrike w:val="0"/>
      <w:position w:val="0"/>
      <w:sz w:val="24"/>
      <w:vertAlign w:val="superscript"/>
    </w:rPr>
  </w:style>
  <w:style w:type="paragraph" w:styleId="FootnoteText">
    <w:name w:val="footnote text"/>
    <w:basedOn w:val="Normal"/>
    <w:link w:val="FootnoteTextChar"/>
    <w:semiHidden/>
    <w:rsid w:val="007127E6"/>
    <w:pPr>
      <w:spacing w:before="0" w:after="0"/>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7127E6"/>
    <w:rPr>
      <w:rFonts w:ascii="Arial" w:eastAsia="Times New Roman" w:hAnsi="Arial" w:cs="Times New Roman"/>
      <w:sz w:val="20"/>
      <w:szCs w:val="20"/>
    </w:rPr>
  </w:style>
  <w:style w:type="table" w:styleId="TableGrid">
    <w:name w:val="Table Grid"/>
    <w:basedOn w:val="TableNormal"/>
    <w:uiPriority w:val="59"/>
    <w:rsid w:val="00250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4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Williams@USAID.GOV" TargetMode="External"/><Relationship Id="rId5" Type="http://schemas.openxmlformats.org/officeDocument/2006/relationships/footnotes" Target="footnotes.xml"/><Relationship Id="rId10" Type="http://schemas.openxmlformats.org/officeDocument/2006/relationships/hyperlink" Target="mailto:golson@usiad.gov" TargetMode="External"/><Relationship Id="rId4" Type="http://schemas.openxmlformats.org/officeDocument/2006/relationships/webSettings" Target="webSettings.xml"/><Relationship Id="rId9" Type="http://schemas.openxmlformats.org/officeDocument/2006/relationships/hyperlink" Target="mailto:Diane.Reffitt@kcc.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Vaughn, Virginia</cp:lastModifiedBy>
  <cp:revision>2</cp:revision>
  <cp:lastPrinted>2016-06-15T15:47:00Z</cp:lastPrinted>
  <dcterms:created xsi:type="dcterms:W3CDTF">2017-03-16T13:47:00Z</dcterms:created>
  <dcterms:modified xsi:type="dcterms:W3CDTF">2017-03-16T13:47:00Z</dcterms:modified>
</cp:coreProperties>
</file>