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281"/>
      </w:tblGrid>
      <w:tr w:rsidR="00894FC8" w:rsidTr="00947D60">
        <w:tc>
          <w:tcPr>
            <w:tcW w:w="1962" w:type="dxa"/>
          </w:tcPr>
          <w:p w:rsidR="00894FC8" w:rsidRPr="00E91D6D" w:rsidRDefault="00894FC8" w:rsidP="00894FC8">
            <w:pPr>
              <w:contextualSpacing/>
            </w:pPr>
            <w:r w:rsidRPr="00947D60">
              <w:rPr>
                <w:b/>
                <w:bCs/>
                <w:color w:val="237990"/>
                <w:sz w:val="32"/>
                <w:szCs w:val="32"/>
              </w:rPr>
              <w:t>A</w:t>
            </w:r>
            <w:r w:rsidRPr="00E91D6D">
              <w:rPr>
                <w:bCs/>
              </w:rPr>
              <w:t xml:space="preserve">nalyze </w:t>
            </w:r>
            <w:r w:rsidRPr="00E91D6D">
              <w:t>gender differences</w:t>
            </w:r>
          </w:p>
          <w:p w:rsidR="00894FC8" w:rsidRPr="00E91D6D" w:rsidRDefault="00894FC8" w:rsidP="00894FC8">
            <w:pPr>
              <w:contextualSpacing/>
            </w:pPr>
          </w:p>
        </w:tc>
        <w:tc>
          <w:tcPr>
            <w:tcW w:w="7281" w:type="dxa"/>
          </w:tcPr>
          <w:p w:rsidR="00894FC8" w:rsidRPr="00894FC8" w:rsidRDefault="00894FC8" w:rsidP="00947D60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</w:pPr>
            <w:r w:rsidRPr="00894FC8">
              <w:t>Use participatory assessments with women, girls, boys</w:t>
            </w:r>
            <w:r w:rsidR="005803C3">
              <w:t>,</w:t>
            </w:r>
            <w:r w:rsidRPr="00894FC8">
              <w:t xml:space="preserve"> and</w:t>
            </w:r>
            <w:r>
              <w:t xml:space="preserve"> </w:t>
            </w:r>
            <w:r w:rsidRPr="00894FC8">
              <w:t>men to gather information about:</w:t>
            </w:r>
          </w:p>
          <w:p w:rsidR="00894FC8" w:rsidRPr="00894FC8" w:rsidRDefault="005803C3" w:rsidP="00947D60">
            <w:pPr>
              <w:pStyle w:val="ListParagraph"/>
              <w:numPr>
                <w:ilvl w:val="1"/>
                <w:numId w:val="4"/>
              </w:numPr>
              <w:spacing w:before="60" w:after="60" w:line="252" w:lineRule="auto"/>
              <w:ind w:left="720"/>
              <w:contextualSpacing w:val="0"/>
            </w:pPr>
            <w:r>
              <w:t>R</w:t>
            </w:r>
            <w:r w:rsidR="00894FC8" w:rsidRPr="00894FC8">
              <w:t>oles of women, girls, boys</w:t>
            </w:r>
            <w:r>
              <w:t>,</w:t>
            </w:r>
            <w:r w:rsidR="00894FC8" w:rsidRPr="00894FC8">
              <w:t xml:space="preserve"> and men in food procurement</w:t>
            </w:r>
          </w:p>
          <w:p w:rsidR="00894FC8" w:rsidRPr="00894FC8" w:rsidRDefault="005803C3" w:rsidP="00947D60">
            <w:pPr>
              <w:pStyle w:val="ListParagraph"/>
              <w:numPr>
                <w:ilvl w:val="1"/>
                <w:numId w:val="4"/>
              </w:numPr>
              <w:spacing w:before="60" w:after="60" w:line="252" w:lineRule="auto"/>
              <w:ind w:left="720"/>
              <w:contextualSpacing w:val="0"/>
            </w:pPr>
            <w:r>
              <w:t>C</w:t>
            </w:r>
            <w:r w:rsidR="00894FC8" w:rsidRPr="00894FC8">
              <w:t>ultural and religious food restrictions/preferences for</w:t>
            </w:r>
            <w:r w:rsidR="00947D60">
              <w:t xml:space="preserve"> </w:t>
            </w:r>
            <w:r w:rsidR="00894FC8" w:rsidRPr="00894FC8">
              <w:t>women and men</w:t>
            </w:r>
          </w:p>
          <w:p w:rsidR="00894FC8" w:rsidRPr="00894FC8" w:rsidRDefault="005803C3" w:rsidP="00947D60">
            <w:pPr>
              <w:pStyle w:val="ListParagraph"/>
              <w:numPr>
                <w:ilvl w:val="1"/>
                <w:numId w:val="4"/>
              </w:numPr>
              <w:spacing w:before="60" w:after="60" w:line="252" w:lineRule="auto"/>
              <w:ind w:left="720"/>
              <w:contextualSpacing w:val="0"/>
            </w:pPr>
            <w:r>
              <w:t>D</w:t>
            </w:r>
            <w:r w:rsidR="00894FC8" w:rsidRPr="00894FC8">
              <w:t>ifferences in women’s and men’s control over and access</w:t>
            </w:r>
            <w:r w:rsidR="00947D60">
              <w:t xml:space="preserve"> </w:t>
            </w:r>
            <w:r w:rsidR="00894FC8" w:rsidRPr="00894FC8">
              <w:t>to food resources</w:t>
            </w:r>
          </w:p>
          <w:p w:rsidR="00894FC8" w:rsidRPr="00894FC8" w:rsidRDefault="005803C3" w:rsidP="00947D60">
            <w:pPr>
              <w:pStyle w:val="ListParagraph"/>
              <w:numPr>
                <w:ilvl w:val="1"/>
                <w:numId w:val="4"/>
              </w:numPr>
              <w:spacing w:line="252" w:lineRule="auto"/>
              <w:ind w:left="720"/>
              <w:contextualSpacing w:val="0"/>
            </w:pPr>
            <w:r>
              <w:t>C</w:t>
            </w:r>
            <w:r w:rsidR="00894FC8" w:rsidRPr="00894FC8">
              <w:t>ultural, practical</w:t>
            </w:r>
            <w:r>
              <w:t>,</w:t>
            </w:r>
            <w:r w:rsidR="00894FC8" w:rsidRPr="00894FC8">
              <w:t xml:space="preserve"> and security-related obstacles </w:t>
            </w:r>
            <w:r>
              <w:t xml:space="preserve">that </w:t>
            </w:r>
            <w:r w:rsidR="00894FC8" w:rsidRPr="00894FC8">
              <w:t>women,</w:t>
            </w:r>
            <w:r w:rsidR="00894FC8">
              <w:t xml:space="preserve"> </w:t>
            </w:r>
            <w:r w:rsidR="00894FC8" w:rsidRPr="00894FC8">
              <w:t>girls, boys and men could be expected to face in accessing</w:t>
            </w:r>
            <w:r w:rsidR="00894FC8">
              <w:t xml:space="preserve"> </w:t>
            </w:r>
            <w:r w:rsidR="00894FC8" w:rsidRPr="00894FC8">
              <w:t>services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</w:pPr>
            <w:r w:rsidRPr="00894FC8">
              <w:t>Analyze reasons for inequalities between women, girls, boys</w:t>
            </w:r>
            <w:r w:rsidR="005803C3">
              <w:t>,</w:t>
            </w:r>
            <w:r>
              <w:t xml:space="preserve"> </w:t>
            </w:r>
            <w:r w:rsidRPr="00894FC8">
              <w:t>and men; address through programming.</w:t>
            </w:r>
          </w:p>
          <w:p w:rsidR="00894FC8" w:rsidRDefault="00894FC8" w:rsidP="00947D60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</w:pPr>
            <w:r w:rsidRPr="00894FC8">
              <w:t>Reflect gender analysis in planning documents and situation</w:t>
            </w:r>
            <w:r>
              <w:t xml:space="preserve"> </w:t>
            </w:r>
            <w:r w:rsidRPr="00894FC8">
              <w:t>reports.</w:t>
            </w:r>
          </w:p>
        </w:tc>
      </w:tr>
      <w:tr w:rsidR="00894FC8" w:rsidTr="00947D60">
        <w:tc>
          <w:tcPr>
            <w:tcW w:w="1962" w:type="dxa"/>
          </w:tcPr>
          <w:p w:rsidR="00894FC8" w:rsidRPr="00E91D6D" w:rsidRDefault="00894FC8" w:rsidP="00894FC8">
            <w:r w:rsidRPr="00947D60">
              <w:rPr>
                <w:b/>
                <w:bCs/>
                <w:color w:val="237990"/>
                <w:sz w:val="32"/>
                <w:szCs w:val="32"/>
              </w:rPr>
              <w:t>D</w:t>
            </w:r>
            <w:r w:rsidRPr="00E91D6D">
              <w:rPr>
                <w:bCs/>
              </w:rPr>
              <w:t xml:space="preserve">esign </w:t>
            </w:r>
            <w:r w:rsidRPr="00E91D6D">
              <w:t>services to meet needs of all</w:t>
            </w:r>
          </w:p>
        </w:tc>
        <w:tc>
          <w:tcPr>
            <w:tcW w:w="7281" w:type="dxa"/>
          </w:tcPr>
          <w:p w:rsidR="00894FC8" w:rsidRPr="00894FC8" w:rsidRDefault="00894FC8" w:rsidP="00947D60">
            <w:pPr>
              <w:pStyle w:val="ListParagraph"/>
              <w:numPr>
                <w:ilvl w:val="0"/>
                <w:numId w:val="2"/>
              </w:numPr>
              <w:spacing w:line="252" w:lineRule="auto"/>
              <w:contextualSpacing w:val="0"/>
            </w:pPr>
            <w:r w:rsidRPr="00894FC8">
              <w:t>Design services to reduce the time women and children</w:t>
            </w:r>
            <w:r>
              <w:t xml:space="preserve"> </w:t>
            </w:r>
            <w:r w:rsidRPr="00894FC8">
              <w:t>spend going to and from food distribution points (e.g.</w:t>
            </w:r>
            <w:r w:rsidR="005803C3">
              <w:t>,</w:t>
            </w:r>
            <w:r>
              <w:t xml:space="preserve"> </w:t>
            </w:r>
            <w:r w:rsidRPr="00894FC8">
              <w:t xml:space="preserve">organized </w:t>
            </w:r>
            <w:r w:rsidR="005803C3" w:rsidRPr="00894FC8">
              <w:t xml:space="preserve">distribution </w:t>
            </w:r>
            <w:r w:rsidRPr="00894FC8">
              <w:t>at different time intervals to avoid</w:t>
            </w:r>
            <w:r>
              <w:t xml:space="preserve"> </w:t>
            </w:r>
            <w:r w:rsidRPr="00894FC8">
              <w:t>crowds and long waiting time</w:t>
            </w:r>
            <w:r w:rsidR="005803C3">
              <w:t>s</w:t>
            </w:r>
            <w:r w:rsidRPr="00894FC8">
              <w:t>).</w:t>
            </w:r>
          </w:p>
          <w:p w:rsidR="00894FC8" w:rsidRDefault="00894FC8" w:rsidP="00947D60">
            <w:pPr>
              <w:pStyle w:val="ListParagraph"/>
              <w:numPr>
                <w:ilvl w:val="0"/>
                <w:numId w:val="2"/>
              </w:numPr>
              <w:spacing w:line="252" w:lineRule="auto"/>
              <w:contextualSpacing w:val="0"/>
            </w:pPr>
            <w:r w:rsidRPr="00894FC8">
              <w:t>Design services to reduce the burden that receipt of food aid</w:t>
            </w:r>
            <w:r>
              <w:t xml:space="preserve"> </w:t>
            </w:r>
            <w:r w:rsidRPr="00894FC8">
              <w:t>may pose on women beneficiaries, including establishing food</w:t>
            </w:r>
            <w:r>
              <w:t xml:space="preserve"> </w:t>
            </w:r>
            <w:r w:rsidRPr="00894FC8">
              <w:t>distribution points as close to beneficiaries as possible</w:t>
            </w:r>
            <w:r w:rsidR="005803C3">
              <w:t>,</w:t>
            </w:r>
            <w:r w:rsidRPr="00894FC8">
              <w:t xml:space="preserve"> and</w:t>
            </w:r>
            <w:r>
              <w:t xml:space="preserve"> </w:t>
            </w:r>
            <w:r w:rsidRPr="00894FC8">
              <w:t>making weight of food packages manageable for women (e.g.</w:t>
            </w:r>
            <w:r w:rsidR="005803C3">
              <w:t>,</w:t>
            </w:r>
            <w:r>
              <w:t xml:space="preserve"> </w:t>
            </w:r>
            <w:r w:rsidRPr="00894FC8">
              <w:t>25 kg vs. 50 kg bags).</w:t>
            </w:r>
          </w:p>
        </w:tc>
      </w:tr>
      <w:tr w:rsidR="00894FC8" w:rsidTr="00947D60">
        <w:tc>
          <w:tcPr>
            <w:tcW w:w="1962" w:type="dxa"/>
          </w:tcPr>
          <w:p w:rsidR="00894FC8" w:rsidRPr="00E91D6D" w:rsidRDefault="00894FC8" w:rsidP="00947D60">
            <w:r w:rsidRPr="00E91D6D">
              <w:t xml:space="preserve">Ensure </w:t>
            </w:r>
            <w:r w:rsidRPr="00947D60">
              <w:rPr>
                <w:b/>
                <w:bCs/>
                <w:color w:val="237990"/>
                <w:sz w:val="32"/>
                <w:szCs w:val="32"/>
              </w:rPr>
              <w:t>A</w:t>
            </w:r>
            <w:r w:rsidRPr="00E91D6D">
              <w:rPr>
                <w:bCs/>
              </w:rPr>
              <w:t xml:space="preserve">ccess </w:t>
            </w:r>
            <w:r w:rsidRPr="00E91D6D">
              <w:t>for all</w:t>
            </w:r>
          </w:p>
        </w:tc>
        <w:tc>
          <w:tcPr>
            <w:tcW w:w="7281" w:type="dxa"/>
          </w:tcPr>
          <w:p w:rsidR="00894FC8" w:rsidRPr="00894FC8" w:rsidRDefault="00894FC8" w:rsidP="00947D60">
            <w:pPr>
              <w:pStyle w:val="ListParagraph"/>
              <w:numPr>
                <w:ilvl w:val="0"/>
                <w:numId w:val="2"/>
              </w:numPr>
              <w:spacing w:line="252" w:lineRule="auto"/>
              <w:contextualSpacing w:val="0"/>
            </w:pPr>
            <w:r w:rsidRPr="00894FC8">
              <w:t>Routinely monitor women’s, girls’, boys’</w:t>
            </w:r>
            <w:r w:rsidR="005803C3">
              <w:t>,</w:t>
            </w:r>
            <w:r w:rsidRPr="00894FC8">
              <w:t xml:space="preserve"> and men’s access</w:t>
            </w:r>
            <w:r>
              <w:t xml:space="preserve"> </w:t>
            </w:r>
            <w:r w:rsidRPr="00894FC8">
              <w:t>to services through spot checks and discussions with</w:t>
            </w:r>
            <w:r>
              <w:t xml:space="preserve"> </w:t>
            </w:r>
            <w:r w:rsidRPr="00894FC8">
              <w:t>communities.</w:t>
            </w:r>
          </w:p>
          <w:p w:rsidR="00894FC8" w:rsidRDefault="00894FC8" w:rsidP="00947D60">
            <w:pPr>
              <w:pStyle w:val="ListParagraph"/>
              <w:numPr>
                <w:ilvl w:val="0"/>
                <w:numId w:val="2"/>
              </w:numPr>
              <w:spacing w:line="252" w:lineRule="auto"/>
              <w:contextualSpacing w:val="0"/>
            </w:pPr>
            <w:r w:rsidRPr="00894FC8">
              <w:t>Promptly address obstacles to equal access.</w:t>
            </w:r>
          </w:p>
        </w:tc>
      </w:tr>
      <w:tr w:rsidR="00894FC8" w:rsidTr="00947D60">
        <w:tc>
          <w:tcPr>
            <w:tcW w:w="1962" w:type="dxa"/>
          </w:tcPr>
          <w:p w:rsidR="00894FC8" w:rsidRPr="00E91D6D" w:rsidRDefault="00894FC8" w:rsidP="00894FC8">
            <w:pPr>
              <w:rPr>
                <w:bCs/>
              </w:rPr>
            </w:pPr>
            <w:r w:rsidRPr="00E91D6D">
              <w:t xml:space="preserve">Ensure equal </w:t>
            </w:r>
            <w:r w:rsidRPr="00947D60">
              <w:rPr>
                <w:b/>
                <w:bCs/>
                <w:color w:val="237990"/>
                <w:sz w:val="32"/>
                <w:szCs w:val="32"/>
              </w:rPr>
              <w:t>P</w:t>
            </w:r>
            <w:r w:rsidRPr="00E91D6D">
              <w:rPr>
                <w:bCs/>
              </w:rPr>
              <w:t>articipation</w:t>
            </w:r>
          </w:p>
        </w:tc>
        <w:tc>
          <w:tcPr>
            <w:tcW w:w="7281" w:type="dxa"/>
          </w:tcPr>
          <w:p w:rsidR="00894FC8" w:rsidRDefault="00894FC8" w:rsidP="00947D60">
            <w:pPr>
              <w:pStyle w:val="ListParagraph"/>
              <w:numPr>
                <w:ilvl w:val="0"/>
                <w:numId w:val="2"/>
              </w:numPr>
              <w:spacing w:line="252" w:lineRule="auto"/>
              <w:contextualSpacing w:val="0"/>
            </w:pPr>
            <w:r w:rsidRPr="00894FC8">
              <w:t>Ensure women and men take part equally (in numbers and</w:t>
            </w:r>
            <w:r>
              <w:t xml:space="preserve"> </w:t>
            </w:r>
            <w:r w:rsidRPr="00894FC8">
              <w:t>consistency) in decision-making, planning, implementation</w:t>
            </w:r>
            <w:r w:rsidR="005803C3">
              <w:t>,</w:t>
            </w:r>
            <w:r>
              <w:t xml:space="preserve"> </w:t>
            </w:r>
            <w:r w:rsidRPr="00894FC8">
              <w:t>and management of food aid programmes.</w:t>
            </w:r>
          </w:p>
          <w:p w:rsidR="00894FC8" w:rsidRDefault="00894FC8" w:rsidP="00947D60">
            <w:pPr>
              <w:pStyle w:val="ListParagraph"/>
              <w:numPr>
                <w:ilvl w:val="0"/>
                <w:numId w:val="2"/>
              </w:numPr>
              <w:spacing w:line="252" w:lineRule="auto"/>
              <w:contextualSpacing w:val="0"/>
            </w:pPr>
            <w:r w:rsidRPr="00894FC8">
              <w:t>Create committees (with equal representation of women</w:t>
            </w:r>
            <w:r>
              <w:t xml:space="preserve"> </w:t>
            </w:r>
            <w:r w:rsidRPr="00894FC8">
              <w:t>and men) to target, monitor</w:t>
            </w:r>
            <w:r w:rsidR="005803C3">
              <w:t>,</w:t>
            </w:r>
            <w:r w:rsidRPr="00894FC8">
              <w:t xml:space="preserve"> and distribute food items</w:t>
            </w:r>
            <w:r w:rsidR="005803C3">
              <w:t>,</w:t>
            </w:r>
            <w:r w:rsidRPr="00894FC8">
              <w:t xml:space="preserve"> and</w:t>
            </w:r>
            <w:r>
              <w:t xml:space="preserve"> </w:t>
            </w:r>
            <w:r w:rsidRPr="00894FC8">
              <w:t>determine the needs of vulnerable groups.</w:t>
            </w:r>
          </w:p>
        </w:tc>
      </w:tr>
      <w:tr w:rsidR="00894FC8" w:rsidTr="00947D60">
        <w:tc>
          <w:tcPr>
            <w:tcW w:w="1962" w:type="dxa"/>
          </w:tcPr>
          <w:p w:rsidR="00894FC8" w:rsidRPr="00E91D6D" w:rsidRDefault="00894FC8" w:rsidP="00894FC8">
            <w:r w:rsidRPr="00947D60">
              <w:rPr>
                <w:b/>
                <w:bCs/>
                <w:color w:val="237990"/>
                <w:sz w:val="32"/>
                <w:szCs w:val="32"/>
              </w:rPr>
              <w:t>T</w:t>
            </w:r>
            <w:r w:rsidRPr="00E91D6D">
              <w:rPr>
                <w:bCs/>
              </w:rPr>
              <w:t xml:space="preserve">rain </w:t>
            </w:r>
            <w:r w:rsidRPr="00E91D6D">
              <w:t>all equally</w:t>
            </w:r>
          </w:p>
        </w:tc>
        <w:tc>
          <w:tcPr>
            <w:tcW w:w="7281" w:type="dxa"/>
          </w:tcPr>
          <w:p w:rsidR="00894FC8" w:rsidRPr="00894FC8" w:rsidRDefault="00894FC8" w:rsidP="00947D60">
            <w:pPr>
              <w:pStyle w:val="ListParagraph"/>
              <w:numPr>
                <w:ilvl w:val="0"/>
                <w:numId w:val="7"/>
              </w:numPr>
              <w:spacing w:line="252" w:lineRule="auto"/>
              <w:contextualSpacing w:val="0"/>
            </w:pPr>
            <w:r w:rsidRPr="00894FC8">
              <w:t>Employ an equal number of women and men in food</w:t>
            </w:r>
            <w:r>
              <w:t xml:space="preserve"> </w:t>
            </w:r>
            <w:r w:rsidRPr="00894FC8">
              <w:t>distribution programmes</w:t>
            </w:r>
            <w:r w:rsidR="005803C3">
              <w:t>,</w:t>
            </w:r>
            <w:r w:rsidRPr="00894FC8">
              <w:t xml:space="preserve"> and ensure equal access to</w:t>
            </w:r>
            <w:r>
              <w:t xml:space="preserve"> </w:t>
            </w:r>
            <w:r w:rsidRPr="00894FC8">
              <w:t>trainings.</w:t>
            </w:r>
          </w:p>
        </w:tc>
      </w:tr>
    </w:tbl>
    <w:p w:rsidR="00E91D6D" w:rsidRDefault="00E91D6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259"/>
      </w:tblGrid>
      <w:tr w:rsidR="00894FC8" w:rsidTr="00947D60">
        <w:tc>
          <w:tcPr>
            <w:tcW w:w="1984" w:type="dxa"/>
          </w:tcPr>
          <w:p w:rsidR="00894FC8" w:rsidRPr="00E91D6D" w:rsidRDefault="00894FC8" w:rsidP="00894FC8">
            <w:pPr>
              <w:rPr>
                <w:bCs/>
              </w:rPr>
            </w:pPr>
            <w:r w:rsidRPr="00947D60">
              <w:rPr>
                <w:b/>
                <w:bCs/>
                <w:color w:val="237990"/>
                <w:sz w:val="32"/>
                <w:szCs w:val="32"/>
              </w:rPr>
              <w:lastRenderedPageBreak/>
              <w:t>A</w:t>
            </w:r>
            <w:r w:rsidRPr="00E91D6D">
              <w:rPr>
                <w:bCs/>
              </w:rPr>
              <w:t>ddress</w:t>
            </w:r>
          </w:p>
          <w:p w:rsidR="00894FC8" w:rsidRPr="00E91D6D" w:rsidRDefault="00894FC8" w:rsidP="00894FC8">
            <w:r w:rsidRPr="00E91D6D">
              <w:t>gender-based</w:t>
            </w:r>
          </w:p>
          <w:p w:rsidR="00894FC8" w:rsidRPr="00E91D6D" w:rsidRDefault="00894FC8" w:rsidP="00894FC8">
            <w:r w:rsidRPr="00E91D6D">
              <w:t>violence</w:t>
            </w:r>
          </w:p>
        </w:tc>
        <w:tc>
          <w:tcPr>
            <w:tcW w:w="7259" w:type="dxa"/>
          </w:tcPr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Include both women and men in the process of selecting safe distribution points.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 xml:space="preserve">Ensure </w:t>
            </w:r>
            <w:r w:rsidR="005803C3">
              <w:t xml:space="preserve">that </w:t>
            </w:r>
            <w:r w:rsidRPr="00894FC8">
              <w:t>a sex-balanced team distributes food.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 xml:space="preserve">Create </w:t>
            </w:r>
            <w:r w:rsidR="005803C3">
              <w:t>“</w:t>
            </w:r>
            <w:r w:rsidRPr="00894FC8">
              <w:t>safe spaces</w:t>
            </w:r>
            <w:r w:rsidR="005803C3">
              <w:t>”</w:t>
            </w:r>
            <w:r w:rsidRPr="00894FC8">
              <w:t xml:space="preserve"> </w:t>
            </w:r>
            <w:r w:rsidR="005803C3">
              <w:t>at distribution points and “</w:t>
            </w:r>
            <w:r w:rsidRPr="00894FC8">
              <w:t>safe passage</w:t>
            </w:r>
            <w:r w:rsidR="005803C3">
              <w:t>”</w:t>
            </w:r>
            <w:r>
              <w:t xml:space="preserve"> </w:t>
            </w:r>
            <w:r w:rsidRPr="00894FC8">
              <w:t>schedules for women and children who are heads of</w:t>
            </w:r>
            <w:r>
              <w:t xml:space="preserve"> </w:t>
            </w:r>
            <w:r w:rsidRPr="00894FC8">
              <w:t>households.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Conduct distribution early in the day to allow beneficiaries to</w:t>
            </w:r>
            <w:r>
              <w:t xml:space="preserve"> </w:t>
            </w:r>
            <w:r w:rsidRPr="00894FC8">
              <w:t>reach home during daylight.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Monitor security and instances of abuse.</w:t>
            </w:r>
          </w:p>
        </w:tc>
      </w:tr>
      <w:tr w:rsidR="00894FC8" w:rsidTr="00894FC8">
        <w:tc>
          <w:tcPr>
            <w:tcW w:w="1998" w:type="dxa"/>
          </w:tcPr>
          <w:p w:rsidR="00894FC8" w:rsidRPr="00E91D6D" w:rsidRDefault="00894FC8" w:rsidP="00591EB1">
            <w:r w:rsidRPr="00947D60">
              <w:rPr>
                <w:b/>
                <w:bCs/>
                <w:color w:val="237990"/>
                <w:sz w:val="32"/>
                <w:szCs w:val="32"/>
              </w:rPr>
              <w:t>C</w:t>
            </w:r>
            <w:r w:rsidRPr="00E91D6D">
              <w:rPr>
                <w:bCs/>
              </w:rPr>
              <w:t>ollect</w:t>
            </w:r>
            <w:r w:rsidRPr="00E91D6D">
              <w:t>,</w:t>
            </w:r>
            <w:r w:rsidR="00591EB1" w:rsidRPr="00E91D6D">
              <w:t xml:space="preserve"> </w:t>
            </w:r>
            <w:r w:rsidRPr="00E91D6D">
              <w:t>analyze</w:t>
            </w:r>
            <w:r w:rsidR="005803C3">
              <w:t>,</w:t>
            </w:r>
            <w:r w:rsidR="00591EB1" w:rsidRPr="00E91D6D">
              <w:t xml:space="preserve"> </w:t>
            </w:r>
            <w:r w:rsidRPr="00E91D6D">
              <w:t>and report</w:t>
            </w:r>
            <w:r w:rsidR="00591EB1" w:rsidRPr="00E91D6D">
              <w:t xml:space="preserve"> </w:t>
            </w:r>
            <w:r w:rsidRPr="00E91D6D">
              <w:t>programme</w:t>
            </w:r>
            <w:r w:rsidR="00591EB1" w:rsidRPr="00E91D6D">
              <w:t xml:space="preserve"> </w:t>
            </w:r>
            <w:r w:rsidRPr="00E91D6D">
              <w:t>monitoring</w:t>
            </w:r>
            <w:r w:rsidR="00591EB1" w:rsidRPr="00E91D6D">
              <w:t xml:space="preserve"> </w:t>
            </w:r>
            <w:r w:rsidRPr="00E91D6D">
              <w:t>data</w:t>
            </w:r>
          </w:p>
        </w:tc>
        <w:tc>
          <w:tcPr>
            <w:tcW w:w="7578" w:type="dxa"/>
          </w:tcPr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Collect, analyze</w:t>
            </w:r>
            <w:r w:rsidR="005803C3">
              <w:t>,</w:t>
            </w:r>
            <w:r w:rsidRPr="00894FC8">
              <w:t xml:space="preserve"> and routinely report on sex- and age</w:t>
            </w:r>
            <w:r>
              <w:t>-</w:t>
            </w:r>
            <w:r w:rsidRPr="00894FC8">
              <w:t>disaggregated</w:t>
            </w:r>
            <w:r>
              <w:t xml:space="preserve"> </w:t>
            </w:r>
            <w:r w:rsidRPr="00894FC8">
              <w:t>data on food distribution coverage.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Develop monitoring and evaluation tools in consultation</w:t>
            </w:r>
            <w:r>
              <w:t xml:space="preserve"> </w:t>
            </w:r>
            <w:r w:rsidRPr="00894FC8">
              <w:t>with women and men in the target population to specifically</w:t>
            </w:r>
            <w:r>
              <w:t xml:space="preserve"> </w:t>
            </w:r>
            <w:r w:rsidRPr="00894FC8">
              <w:t>review impact of food distribution on women’s and men’s</w:t>
            </w:r>
            <w:r>
              <w:t xml:space="preserve"> </w:t>
            </w:r>
            <w:r w:rsidRPr="00894FC8">
              <w:t>vulnerability, including the design of questionnaires that</w:t>
            </w:r>
            <w:r>
              <w:t xml:space="preserve"> </w:t>
            </w:r>
            <w:r w:rsidRPr="00894FC8">
              <w:t>examine how the food needs of women, girls, boys</w:t>
            </w:r>
            <w:r w:rsidR="005803C3">
              <w:t>,</w:t>
            </w:r>
            <w:r w:rsidRPr="00894FC8">
              <w:t xml:space="preserve"> and men</w:t>
            </w:r>
            <w:r>
              <w:t xml:space="preserve"> </w:t>
            </w:r>
            <w:r w:rsidRPr="00894FC8">
              <w:t>have been addressed.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Assess the impact of the food aid programme on women,</w:t>
            </w:r>
            <w:r>
              <w:t xml:space="preserve"> </w:t>
            </w:r>
            <w:r w:rsidRPr="00894FC8">
              <w:t>girls, boys</w:t>
            </w:r>
            <w:r w:rsidR="005803C3">
              <w:t>,</w:t>
            </w:r>
            <w:r w:rsidRPr="00894FC8">
              <w:t xml:space="preserve"> and men (e.g.</w:t>
            </w:r>
            <w:r w:rsidR="005803C3">
              <w:t>,</w:t>
            </w:r>
            <w:r w:rsidRPr="00894FC8">
              <w:t xml:space="preserve"> needs, access and control over</w:t>
            </w:r>
            <w:r>
              <w:t xml:space="preserve"> </w:t>
            </w:r>
            <w:r w:rsidRPr="00894FC8">
              <w:t>resources, physical and human capital, income and</w:t>
            </w:r>
            <w:r>
              <w:t xml:space="preserve"> </w:t>
            </w:r>
            <w:r w:rsidRPr="00894FC8">
              <w:t>livelihoods options).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Consult women, girls, boys</w:t>
            </w:r>
            <w:r w:rsidR="005803C3">
              <w:t>,</w:t>
            </w:r>
            <w:r w:rsidRPr="00894FC8">
              <w:t xml:space="preserve"> and men in the identification of</w:t>
            </w:r>
            <w:r>
              <w:t xml:space="preserve"> </w:t>
            </w:r>
            <w:r w:rsidRPr="00894FC8">
              <w:t>remaining gaps and areas for improvement.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Develop and implement plans to address inequalities and</w:t>
            </w:r>
            <w:r>
              <w:t xml:space="preserve"> </w:t>
            </w:r>
            <w:r w:rsidRPr="00894FC8">
              <w:t>ensure access and safety for all of the target population.</w:t>
            </w:r>
          </w:p>
        </w:tc>
      </w:tr>
      <w:tr w:rsidR="00894FC8" w:rsidTr="00894FC8">
        <w:tc>
          <w:tcPr>
            <w:tcW w:w="1998" w:type="dxa"/>
          </w:tcPr>
          <w:p w:rsidR="00894FC8" w:rsidRPr="00E91D6D" w:rsidRDefault="00591EB1" w:rsidP="00591EB1">
            <w:pPr>
              <w:rPr>
                <w:bCs/>
              </w:rPr>
            </w:pPr>
            <w:r w:rsidRPr="00947D60">
              <w:rPr>
                <w:b/>
                <w:bCs/>
                <w:color w:val="237990"/>
                <w:sz w:val="32"/>
                <w:szCs w:val="32"/>
              </w:rPr>
              <w:t>T</w:t>
            </w:r>
            <w:r w:rsidRPr="00E91D6D">
              <w:rPr>
                <w:bCs/>
              </w:rPr>
              <w:t>arget actions based on analysis</w:t>
            </w:r>
          </w:p>
        </w:tc>
        <w:tc>
          <w:tcPr>
            <w:tcW w:w="7578" w:type="dxa"/>
          </w:tcPr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Designate women as the initial point of contact for</w:t>
            </w:r>
            <w:r>
              <w:t xml:space="preserve"> </w:t>
            </w:r>
            <w:r w:rsidRPr="00894FC8">
              <w:t>emergency food distribution.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Ensure women are food entitlement holders.</w:t>
            </w:r>
          </w:p>
          <w:p w:rsidR="00894FC8" w:rsidRPr="00894FC8" w:rsidRDefault="00894FC8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894FC8">
              <w:t>Adopt positive measures to redress discrimination in</w:t>
            </w:r>
            <w:r>
              <w:t xml:space="preserve"> </w:t>
            </w:r>
            <w:r w:rsidRPr="00894FC8">
              <w:t>allocation of food resources (e.g</w:t>
            </w:r>
            <w:r w:rsidR="005803C3">
              <w:t>.,</w:t>
            </w:r>
            <w:r w:rsidRPr="00894FC8">
              <w:t xml:space="preserve"> ensure children under five,</w:t>
            </w:r>
            <w:r>
              <w:t xml:space="preserve"> </w:t>
            </w:r>
            <w:r w:rsidR="005803C3">
              <w:t xml:space="preserve">the </w:t>
            </w:r>
            <w:r w:rsidRPr="00894FC8">
              <w:t>sick or malnourished, pregnant and lactating women</w:t>
            </w:r>
            <w:r w:rsidR="005803C3">
              <w:t>,</w:t>
            </w:r>
            <w:r w:rsidRPr="00894FC8">
              <w:t xml:space="preserve"> and</w:t>
            </w:r>
            <w:r>
              <w:t xml:space="preserve"> </w:t>
            </w:r>
            <w:r w:rsidRPr="00894FC8">
              <w:t>other vulnerable groups are given priority for feeding).</w:t>
            </w:r>
          </w:p>
        </w:tc>
      </w:tr>
      <w:tr w:rsidR="00894FC8" w:rsidTr="00894FC8">
        <w:tc>
          <w:tcPr>
            <w:tcW w:w="1998" w:type="dxa"/>
          </w:tcPr>
          <w:p w:rsidR="00894FC8" w:rsidRPr="00894FC8" w:rsidRDefault="00894FC8" w:rsidP="00591EB1">
            <w:pPr>
              <w:rPr>
                <w:b/>
                <w:bCs/>
              </w:rPr>
            </w:pPr>
            <w:r w:rsidRPr="00947D60">
              <w:rPr>
                <w:b/>
                <w:bCs/>
                <w:color w:val="237990"/>
                <w:sz w:val="32"/>
                <w:szCs w:val="32"/>
              </w:rPr>
              <w:t xml:space="preserve">Collectively </w:t>
            </w:r>
            <w:r w:rsidRPr="00E91D6D">
              <w:rPr>
                <w:bCs/>
              </w:rPr>
              <w:t>coordinate</w:t>
            </w:r>
            <w:r w:rsidR="00591EB1" w:rsidRPr="00E91D6D">
              <w:rPr>
                <w:bCs/>
              </w:rPr>
              <w:t xml:space="preserve"> </w:t>
            </w:r>
            <w:r w:rsidRPr="00E91D6D">
              <w:rPr>
                <w:bCs/>
              </w:rPr>
              <w:t>actions</w:t>
            </w:r>
          </w:p>
        </w:tc>
        <w:tc>
          <w:tcPr>
            <w:tcW w:w="7578" w:type="dxa"/>
          </w:tcPr>
          <w:p w:rsidR="00591EB1" w:rsidRPr="00591EB1" w:rsidRDefault="00591EB1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591EB1">
              <w:t xml:space="preserve">Ensure </w:t>
            </w:r>
            <w:r w:rsidR="005803C3">
              <w:t xml:space="preserve">that </w:t>
            </w:r>
            <w:bookmarkStart w:id="0" w:name="_GoBack"/>
            <w:bookmarkEnd w:id="0"/>
            <w:r w:rsidRPr="00591EB1">
              <w:t>actors in food distribution liaise with actors in other</w:t>
            </w:r>
            <w:r>
              <w:t xml:space="preserve"> </w:t>
            </w:r>
            <w:r w:rsidRPr="00591EB1">
              <w:t>areas to coordinate on gender issues, including participating</w:t>
            </w:r>
            <w:r>
              <w:t xml:space="preserve"> </w:t>
            </w:r>
            <w:r w:rsidRPr="00591EB1">
              <w:t>in regular meetings of the gender network.</w:t>
            </w:r>
          </w:p>
          <w:p w:rsidR="00591EB1" w:rsidRPr="00591EB1" w:rsidRDefault="00591EB1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591EB1">
              <w:t>Ensure that the food distribution area of work has a gender</w:t>
            </w:r>
            <w:r>
              <w:t xml:space="preserve"> </w:t>
            </w:r>
            <w:r w:rsidRPr="00591EB1">
              <w:t>action plan and has developed and routinely measures</w:t>
            </w:r>
            <w:r>
              <w:t xml:space="preserve"> </w:t>
            </w:r>
            <w:r w:rsidRPr="00591EB1">
              <w:t>project-specific indicators based on the checklist provided in</w:t>
            </w:r>
            <w:r>
              <w:t xml:space="preserve"> </w:t>
            </w:r>
            <w:r w:rsidRPr="00591EB1">
              <w:t xml:space="preserve">the </w:t>
            </w:r>
            <w:r w:rsidRPr="00591EB1">
              <w:rPr>
                <w:i/>
                <w:iCs/>
              </w:rPr>
              <w:t>Inter-Agency Standing Committee Gender Handbook</w:t>
            </w:r>
            <w:r w:rsidRPr="00591EB1">
              <w:t>.</w:t>
            </w:r>
          </w:p>
          <w:p w:rsidR="00894FC8" w:rsidRPr="00894FC8" w:rsidRDefault="00591EB1" w:rsidP="00947D60">
            <w:pPr>
              <w:pStyle w:val="ListParagraph"/>
              <w:numPr>
                <w:ilvl w:val="0"/>
                <w:numId w:val="8"/>
              </w:numPr>
              <w:spacing w:line="252" w:lineRule="auto"/>
              <w:contextualSpacing w:val="0"/>
            </w:pPr>
            <w:r w:rsidRPr="00591EB1">
              <w:t>Work with other sectors/clusters to ensure gender-sensitive</w:t>
            </w:r>
            <w:r>
              <w:t xml:space="preserve"> </w:t>
            </w:r>
            <w:r w:rsidRPr="00591EB1">
              <w:t>humanitarian programming.</w:t>
            </w:r>
          </w:p>
        </w:tc>
      </w:tr>
    </w:tbl>
    <w:p w:rsidR="00894FC8" w:rsidRDefault="00894FC8" w:rsidP="00894FC8"/>
    <w:sectPr w:rsidR="00894FC8" w:rsidSect="0014606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D1" w:rsidRDefault="00CE68D1" w:rsidP="00E8578A">
      <w:pPr>
        <w:spacing w:before="0" w:after="0"/>
      </w:pPr>
      <w:r>
        <w:separator/>
      </w:r>
    </w:p>
  </w:endnote>
  <w:endnote w:type="continuationSeparator" w:id="0">
    <w:p w:rsidR="00CE68D1" w:rsidRDefault="00CE68D1" w:rsidP="00E857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7087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8578A" w:rsidRPr="00947D60" w:rsidRDefault="00E8578A">
            <w:pPr>
              <w:pStyle w:val="Footer"/>
              <w:jc w:val="center"/>
            </w:pPr>
            <w:r w:rsidRPr="00947D60">
              <w:t xml:space="preserve">Page </w:t>
            </w:r>
            <w:r w:rsidR="00B27B2C" w:rsidRPr="00947D60">
              <w:fldChar w:fldCharType="begin"/>
            </w:r>
            <w:r w:rsidRPr="00947D60">
              <w:instrText xml:space="preserve"> PAGE </w:instrText>
            </w:r>
            <w:r w:rsidR="00B27B2C" w:rsidRPr="00947D60">
              <w:fldChar w:fldCharType="separate"/>
            </w:r>
            <w:r w:rsidR="005803C3">
              <w:rPr>
                <w:noProof/>
              </w:rPr>
              <w:t>2</w:t>
            </w:r>
            <w:r w:rsidR="00B27B2C" w:rsidRPr="00947D60">
              <w:fldChar w:fldCharType="end"/>
            </w:r>
            <w:r w:rsidRPr="00947D60">
              <w:t xml:space="preserve"> of </w:t>
            </w:r>
            <w:r w:rsidR="00B27B2C" w:rsidRPr="00947D60">
              <w:fldChar w:fldCharType="begin"/>
            </w:r>
            <w:r w:rsidRPr="00947D60">
              <w:instrText xml:space="preserve"> NUMPAGES  </w:instrText>
            </w:r>
            <w:r w:rsidR="00B27B2C" w:rsidRPr="00947D60">
              <w:fldChar w:fldCharType="separate"/>
            </w:r>
            <w:r w:rsidR="005803C3">
              <w:rPr>
                <w:noProof/>
              </w:rPr>
              <w:t>2</w:t>
            </w:r>
            <w:r w:rsidR="00B27B2C" w:rsidRPr="00947D60">
              <w:fldChar w:fldCharType="end"/>
            </w:r>
          </w:p>
        </w:sdtContent>
      </w:sdt>
    </w:sdtContent>
  </w:sdt>
  <w:p w:rsidR="00E8578A" w:rsidRDefault="00E85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D1" w:rsidRDefault="00CE68D1" w:rsidP="00E8578A">
      <w:pPr>
        <w:spacing w:before="0" w:after="0"/>
      </w:pPr>
      <w:r>
        <w:separator/>
      </w:r>
    </w:p>
  </w:footnote>
  <w:footnote w:type="continuationSeparator" w:id="0">
    <w:p w:rsidR="00CE68D1" w:rsidRDefault="00CE68D1" w:rsidP="00E857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8A" w:rsidRPr="00947D60" w:rsidRDefault="00E8578A" w:rsidP="00E8578A">
    <w:pPr>
      <w:pStyle w:val="Header"/>
      <w:jc w:val="center"/>
      <w:rPr>
        <w:rFonts w:ascii="Calibri" w:eastAsia="Times New Roman" w:hAnsi="Calibri" w:cs="Times New Roman"/>
        <w:b/>
        <w:color w:val="237990"/>
        <w:sz w:val="28"/>
        <w:szCs w:val="28"/>
      </w:rPr>
    </w:pPr>
    <w:r w:rsidRPr="00947D60">
      <w:rPr>
        <w:b/>
        <w:color w:val="237990"/>
        <w:sz w:val="28"/>
        <w:szCs w:val="28"/>
      </w:rPr>
      <w:t xml:space="preserve">IASC Food Distribution Gender </w:t>
    </w:r>
    <w:r w:rsidR="00947D60" w:rsidRPr="00947D60">
      <w:rPr>
        <w:rFonts w:ascii="Calibri" w:eastAsia="Times New Roman" w:hAnsi="Calibri" w:cs="Times New Roman"/>
        <w:b/>
        <w:color w:val="237990"/>
        <w:sz w:val="28"/>
        <w:szCs w:val="28"/>
      </w:rPr>
      <w:t>GUIDELINES</w:t>
    </w:r>
  </w:p>
  <w:p w:rsidR="00947D60" w:rsidRDefault="00947D60" w:rsidP="00E8578A">
    <w:pPr>
      <w:pStyle w:val="Header"/>
      <w:jc w:val="center"/>
      <w:rPr>
        <w:b/>
        <w:color w:val="237990"/>
        <w:sz w:val="28"/>
        <w:szCs w:val="28"/>
      </w:rPr>
    </w:pPr>
    <w:r w:rsidRPr="00947D60">
      <w:rPr>
        <w:b/>
        <w:color w:val="237990"/>
        <w:sz w:val="28"/>
        <w:szCs w:val="28"/>
      </w:rPr>
      <w:t>(ADAPT and ACT Collectively)</w:t>
    </w:r>
  </w:p>
  <w:p w:rsidR="00947D60" w:rsidRPr="00947D60" w:rsidRDefault="00947D60" w:rsidP="00E8578A">
    <w:pPr>
      <w:pStyle w:val="Header"/>
      <w:jc w:val="center"/>
      <w:rPr>
        <w:color w:val="2379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293"/>
    <w:multiLevelType w:val="hybridMultilevel"/>
    <w:tmpl w:val="5E9E3678"/>
    <w:lvl w:ilvl="0" w:tplc="39888BD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F5C0D"/>
    <w:multiLevelType w:val="hybridMultilevel"/>
    <w:tmpl w:val="4DF2AC5C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6752"/>
    <w:multiLevelType w:val="hybridMultilevel"/>
    <w:tmpl w:val="25DCE0C2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51D7"/>
    <w:multiLevelType w:val="hybridMultilevel"/>
    <w:tmpl w:val="089E17AE"/>
    <w:lvl w:ilvl="0" w:tplc="39888BDC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70469"/>
    <w:multiLevelType w:val="hybridMultilevel"/>
    <w:tmpl w:val="C17AF524"/>
    <w:lvl w:ilvl="0" w:tplc="D444D3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27A8D"/>
    <w:multiLevelType w:val="hybridMultilevel"/>
    <w:tmpl w:val="AD72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F3C4B"/>
    <w:multiLevelType w:val="hybridMultilevel"/>
    <w:tmpl w:val="B69E67AC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143D"/>
    <w:multiLevelType w:val="hybridMultilevel"/>
    <w:tmpl w:val="A98A8372"/>
    <w:lvl w:ilvl="0" w:tplc="39888BD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FC8"/>
    <w:rsid w:val="00026341"/>
    <w:rsid w:val="000B75D5"/>
    <w:rsid w:val="000C0813"/>
    <w:rsid w:val="00135F1B"/>
    <w:rsid w:val="00140924"/>
    <w:rsid w:val="0014606A"/>
    <w:rsid w:val="001618ED"/>
    <w:rsid w:val="00165D64"/>
    <w:rsid w:val="002243F3"/>
    <w:rsid w:val="002305AD"/>
    <w:rsid w:val="00230F56"/>
    <w:rsid w:val="002E0D1A"/>
    <w:rsid w:val="00341B54"/>
    <w:rsid w:val="00356FE7"/>
    <w:rsid w:val="00371343"/>
    <w:rsid w:val="00404A18"/>
    <w:rsid w:val="00407BBC"/>
    <w:rsid w:val="004E103B"/>
    <w:rsid w:val="00570978"/>
    <w:rsid w:val="005803C3"/>
    <w:rsid w:val="00591EB1"/>
    <w:rsid w:val="005B721B"/>
    <w:rsid w:val="007313A1"/>
    <w:rsid w:val="00736B97"/>
    <w:rsid w:val="00771543"/>
    <w:rsid w:val="00894FC8"/>
    <w:rsid w:val="008A40A6"/>
    <w:rsid w:val="00947D60"/>
    <w:rsid w:val="0099656A"/>
    <w:rsid w:val="00A05DD7"/>
    <w:rsid w:val="00A16626"/>
    <w:rsid w:val="00A61817"/>
    <w:rsid w:val="00AF479F"/>
    <w:rsid w:val="00B27B2C"/>
    <w:rsid w:val="00B82300"/>
    <w:rsid w:val="00B86958"/>
    <w:rsid w:val="00C13F7D"/>
    <w:rsid w:val="00CA502F"/>
    <w:rsid w:val="00CC693D"/>
    <w:rsid w:val="00CE68D1"/>
    <w:rsid w:val="00E8578A"/>
    <w:rsid w:val="00E91D6D"/>
    <w:rsid w:val="00F66B31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CE04"/>
  <w15:docId w15:val="{FCF8143C-729A-4327-B2F0-9C00A94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78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578A"/>
  </w:style>
  <w:style w:type="paragraph" w:styleId="Footer">
    <w:name w:val="footer"/>
    <w:basedOn w:val="Normal"/>
    <w:link w:val="FooterChar"/>
    <w:uiPriority w:val="99"/>
    <w:unhideWhenUsed/>
    <w:rsid w:val="00E8578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8578A"/>
  </w:style>
  <w:style w:type="paragraph" w:styleId="BalloonText">
    <w:name w:val="Balloon Text"/>
    <w:basedOn w:val="Normal"/>
    <w:link w:val="BalloonTextChar"/>
    <w:uiPriority w:val="99"/>
    <w:semiHidden/>
    <w:unhideWhenUsed/>
    <w:rsid w:val="00E857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va_vaughn</dc:creator>
  <cp:lastModifiedBy>Vaughn, Virginia</cp:lastModifiedBy>
  <cp:revision>2</cp:revision>
  <dcterms:created xsi:type="dcterms:W3CDTF">2017-03-15T19:18:00Z</dcterms:created>
  <dcterms:modified xsi:type="dcterms:W3CDTF">2017-03-15T19:18:00Z</dcterms:modified>
</cp:coreProperties>
</file>