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C0" w:rsidRPr="003645C0" w:rsidRDefault="003645C0" w:rsidP="0014209A">
      <w:pPr>
        <w:spacing w:before="0" w:after="200" w:line="252" w:lineRule="auto"/>
      </w:pPr>
      <w:r w:rsidRPr="003645C0">
        <w:t xml:space="preserve">A </w:t>
      </w:r>
      <w:r w:rsidRPr="00B1057B">
        <w:rPr>
          <w:b/>
        </w:rPr>
        <w:t>ration</w:t>
      </w:r>
      <w:r w:rsidRPr="003645C0">
        <w:t xml:space="preserve"> is the amount of commodity an eligible recipient is entitled to receive for a specified time period. The program description section </w:t>
      </w:r>
      <w:r w:rsidR="005B7DF5">
        <w:t>in</w:t>
      </w:r>
      <w:r w:rsidRPr="003645C0">
        <w:t xml:space="preserve"> the operational plan should describe approved ration size and composition</w:t>
      </w:r>
      <w:r w:rsidR="00E969B5">
        <w:t>,</w:t>
      </w:r>
      <w:r w:rsidRPr="003645C0">
        <w:t xml:space="preserve"> and a rationale for this size and composition. A display board or banner </w:t>
      </w:r>
      <w:r w:rsidR="00B1057B">
        <w:t>at</w:t>
      </w:r>
      <w:r w:rsidRPr="003645C0">
        <w:t xml:space="preserve"> the distribution </w:t>
      </w:r>
      <w:r w:rsidR="00B1057B">
        <w:t>site</w:t>
      </w:r>
      <w:r w:rsidRPr="003645C0">
        <w:t xml:space="preserve"> with ration entitlement is a good practice.</w:t>
      </w:r>
    </w:p>
    <w:p w:rsidR="003645C0" w:rsidRPr="003645C0" w:rsidRDefault="003645C0" w:rsidP="0014209A">
      <w:pPr>
        <w:spacing w:before="0" w:after="200" w:line="252" w:lineRule="auto"/>
      </w:pPr>
      <w:r w:rsidRPr="003645C0">
        <w:t xml:space="preserve">The most commonly used </w:t>
      </w:r>
      <w:r w:rsidRPr="00B1057B">
        <w:rPr>
          <w:b/>
        </w:rPr>
        <w:t>methods to measure commodity rations</w:t>
      </w:r>
      <w:r w:rsidRPr="003645C0">
        <w:t xml:space="preserve"> at distribution sites are:</w:t>
      </w:r>
    </w:p>
    <w:p w:rsidR="003645C0" w:rsidRPr="003645C0" w:rsidRDefault="003645C0" w:rsidP="0014209A">
      <w:pPr>
        <w:pStyle w:val="ListParagraph"/>
        <w:numPr>
          <w:ilvl w:val="0"/>
          <w:numId w:val="8"/>
        </w:numPr>
        <w:spacing w:before="0" w:after="200" w:line="252" w:lineRule="auto"/>
        <w:contextualSpacing w:val="0"/>
      </w:pPr>
      <w:r w:rsidRPr="00B1057B">
        <w:rPr>
          <w:b/>
          <w:bCs/>
        </w:rPr>
        <w:t>Recipient division</w:t>
      </w:r>
      <w:r w:rsidR="00DD2F0C" w:rsidRPr="0014209A">
        <w:rPr>
          <w:bCs/>
        </w:rPr>
        <w:t>:</w:t>
      </w:r>
      <w:r w:rsidRPr="00DD2F0C">
        <w:rPr>
          <w:b/>
          <w:bCs/>
        </w:rPr>
        <w:t xml:space="preserve"> </w:t>
      </w:r>
      <w:r w:rsidRPr="003645C0">
        <w:t xml:space="preserve">Small groups of recipients are called into a distribution area and presented with the ration, packaged in its original bags and tins, equivalent to the </w:t>
      </w:r>
      <w:r w:rsidR="00B1057B">
        <w:t xml:space="preserve">approved </w:t>
      </w:r>
      <w:r w:rsidRPr="003645C0">
        <w:t xml:space="preserve">ration </w:t>
      </w:r>
      <w:r w:rsidR="00E969B5">
        <w:t>multiplied by</w:t>
      </w:r>
      <w:r w:rsidRPr="003645C0">
        <w:t xml:space="preserve"> the number of recipients in the group. The group then divides the commodities among themselves (often under the guidance and observation of a food monitor).</w:t>
      </w:r>
    </w:p>
    <w:p w:rsidR="003645C0" w:rsidRPr="003645C0" w:rsidRDefault="003645C0" w:rsidP="0014209A">
      <w:pPr>
        <w:pStyle w:val="ListParagraph"/>
        <w:numPr>
          <w:ilvl w:val="0"/>
          <w:numId w:val="8"/>
        </w:numPr>
        <w:spacing w:before="0" w:after="60" w:line="252" w:lineRule="auto"/>
        <w:contextualSpacing w:val="0"/>
      </w:pPr>
      <w:r w:rsidRPr="00B1057B">
        <w:rPr>
          <w:b/>
          <w:bCs/>
        </w:rPr>
        <w:t>Scooping</w:t>
      </w:r>
      <w:r w:rsidR="00DD2F0C" w:rsidRPr="0014209A">
        <w:rPr>
          <w:bCs/>
        </w:rPr>
        <w:t>:</w:t>
      </w:r>
      <w:r w:rsidRPr="00DD2F0C">
        <w:rPr>
          <w:b/>
          <w:bCs/>
        </w:rPr>
        <w:t xml:space="preserve"> </w:t>
      </w:r>
      <w:r w:rsidRPr="003645C0">
        <w:t>Standard, calibrated volume</w:t>
      </w:r>
      <w:r w:rsidR="00E969B5">
        <w:t>-</w:t>
      </w:r>
      <w:r w:rsidRPr="003645C0">
        <w:t>measuring cups, tins</w:t>
      </w:r>
      <w:r w:rsidR="00B1057B">
        <w:t>,</w:t>
      </w:r>
      <w:r w:rsidRPr="003645C0">
        <w:t xml:space="preserve"> or bottles designed for the </w:t>
      </w:r>
      <w:r w:rsidR="00B1057B">
        <w:t>approv</w:t>
      </w:r>
      <w:r w:rsidRPr="003645C0">
        <w:t>ed ration for a particular commodity are used to provide rations to recipients. For example, if the ration for maize meal is 400 g</w:t>
      </w:r>
      <w:r w:rsidR="00E969B5">
        <w:t xml:space="preserve"> per </w:t>
      </w:r>
      <w:r w:rsidRPr="003645C0">
        <w:t>person</w:t>
      </w:r>
      <w:r w:rsidR="00E969B5">
        <w:t xml:space="preserve"> per </w:t>
      </w:r>
      <w:r w:rsidRPr="003645C0">
        <w:t>day</w:t>
      </w:r>
      <w:r w:rsidR="00E969B5">
        <w:t>,</w:t>
      </w:r>
      <w:r w:rsidRPr="003645C0">
        <w:t xml:space="preserve"> and distribution is conducted every 15 days, a scoop for maize meal is manufactured to hold exactly 6 kg of maize meal when filled to the top and leveled off (400 g × 15 days = 6 kg). D</w:t>
      </w:r>
      <w:bookmarkStart w:id="0" w:name="_GoBack"/>
      <w:bookmarkEnd w:id="0"/>
      <w:r w:rsidRPr="003645C0">
        <w:t>uring distribution, commodities are then scooped into containers brought by the recipients. Scoops must be clean during food distribution.</w:t>
      </w:r>
    </w:p>
    <w:p w:rsidR="003645C0" w:rsidRPr="003645C0" w:rsidRDefault="003645C0" w:rsidP="0014209A">
      <w:pPr>
        <w:pStyle w:val="ListParagraph"/>
        <w:numPr>
          <w:ilvl w:val="0"/>
          <w:numId w:val="11"/>
        </w:numPr>
        <w:spacing w:before="0" w:after="60" w:line="252" w:lineRule="auto"/>
        <w:ind w:left="677" w:hanging="317"/>
        <w:contextualSpacing w:val="0"/>
      </w:pPr>
      <w:r w:rsidRPr="003645C0">
        <w:t xml:space="preserve">Horizontal slits </w:t>
      </w:r>
      <w:r w:rsidR="00DD2F0C">
        <w:t>can be</w:t>
      </w:r>
      <w:r w:rsidRPr="003645C0">
        <w:t xml:space="preserve"> punched into the scoops at the fill li</w:t>
      </w:r>
      <w:r w:rsidR="0014209A">
        <w:t>ne to prevent over-scooping</w:t>
      </w:r>
      <w:r w:rsidR="00E969B5">
        <w:t>.</w:t>
      </w:r>
    </w:p>
    <w:p w:rsidR="003645C0" w:rsidRPr="003645C0" w:rsidRDefault="00DD2F0C" w:rsidP="0014209A">
      <w:pPr>
        <w:pStyle w:val="ListParagraph"/>
        <w:numPr>
          <w:ilvl w:val="0"/>
          <w:numId w:val="11"/>
        </w:numPr>
        <w:spacing w:before="0" w:after="60" w:line="252" w:lineRule="auto"/>
        <w:ind w:left="677" w:hanging="317"/>
        <w:contextualSpacing w:val="0"/>
      </w:pPr>
      <w:r>
        <w:t>Avoid f</w:t>
      </w:r>
      <w:r w:rsidR="003645C0" w:rsidRPr="003645C0">
        <w:t>lexible scoops</w:t>
      </w:r>
      <w:r w:rsidR="00E969B5">
        <w:t>,</w:t>
      </w:r>
      <w:r w:rsidR="003645C0" w:rsidRPr="003645C0">
        <w:t xml:space="preserve"> as the sides can be squeezed to reduce the ration</w:t>
      </w:r>
      <w:r w:rsidR="00E969B5">
        <w:t>.</w:t>
      </w:r>
    </w:p>
    <w:p w:rsidR="003645C0" w:rsidRPr="003645C0" w:rsidRDefault="003645C0" w:rsidP="0014209A">
      <w:pPr>
        <w:pStyle w:val="ListParagraph"/>
        <w:numPr>
          <w:ilvl w:val="0"/>
          <w:numId w:val="11"/>
        </w:numPr>
        <w:spacing w:before="0" w:after="60" w:line="252" w:lineRule="auto"/>
        <w:ind w:left="677" w:hanging="317"/>
        <w:contextualSpacing w:val="0"/>
      </w:pPr>
      <w:r w:rsidRPr="003645C0">
        <w:t xml:space="preserve">Scoops should be stored </w:t>
      </w:r>
      <w:r w:rsidR="0014209A">
        <w:t>in a locked box when not in use</w:t>
      </w:r>
      <w:r w:rsidR="00E969B5">
        <w:t>.</w:t>
      </w:r>
    </w:p>
    <w:p w:rsidR="003645C0" w:rsidRPr="003645C0" w:rsidRDefault="00DD2F0C" w:rsidP="0014209A">
      <w:pPr>
        <w:pStyle w:val="ListParagraph"/>
        <w:numPr>
          <w:ilvl w:val="0"/>
          <w:numId w:val="11"/>
        </w:numPr>
        <w:spacing w:before="0" w:after="60" w:line="252" w:lineRule="auto"/>
        <w:ind w:left="677" w:hanging="317"/>
        <w:contextualSpacing w:val="0"/>
      </w:pPr>
      <w:r>
        <w:t>Use local measurements (instead of metric</w:t>
      </w:r>
      <w:r w:rsidR="00E969B5">
        <w:t xml:space="preserve"> measurements</w:t>
      </w:r>
      <w:r>
        <w:t>) if</w:t>
      </w:r>
      <w:r w:rsidR="0014209A">
        <w:t xml:space="preserve"> </w:t>
      </w:r>
      <w:r w:rsidR="000327B8">
        <w:t>commonly used and understood</w:t>
      </w:r>
      <w:r w:rsidR="00E969B5">
        <w:t>.</w:t>
      </w:r>
    </w:p>
    <w:p w:rsidR="003645C0" w:rsidRPr="003645C0" w:rsidRDefault="003645C0" w:rsidP="0014209A">
      <w:pPr>
        <w:pStyle w:val="ListParagraph"/>
        <w:numPr>
          <w:ilvl w:val="0"/>
          <w:numId w:val="11"/>
        </w:numPr>
        <w:spacing w:before="0" w:after="200" w:line="252" w:lineRule="auto"/>
        <w:ind w:left="677" w:hanging="317"/>
        <w:contextualSpacing w:val="0"/>
      </w:pPr>
      <w:r w:rsidRPr="003645C0">
        <w:t xml:space="preserve">Scooping is </w:t>
      </w:r>
      <w:r w:rsidRPr="00B1057B">
        <w:rPr>
          <w:b/>
        </w:rPr>
        <w:t>not</w:t>
      </w:r>
      <w:r w:rsidRPr="003645C0">
        <w:t xml:space="preserve"> effective when the </w:t>
      </w:r>
      <w:r w:rsidR="00B1057B">
        <w:t xml:space="preserve">approved </w:t>
      </w:r>
      <w:r w:rsidRPr="003645C0">
        <w:t>ration and</w:t>
      </w:r>
      <w:r w:rsidR="00B1057B">
        <w:t>/or</w:t>
      </w:r>
      <w:r w:rsidRPr="003645C0">
        <w:t xml:space="preserve"> the frequency o</w:t>
      </w:r>
      <w:r w:rsidR="0014209A">
        <w:t>f distribution change</w:t>
      </w:r>
      <w:r w:rsidR="00E969B5">
        <w:t>s</w:t>
      </w:r>
      <w:r w:rsidR="0014209A">
        <w:t xml:space="preserve"> over time</w:t>
      </w:r>
      <w:r w:rsidR="00E969B5">
        <w:t>.</w:t>
      </w:r>
    </w:p>
    <w:p w:rsidR="003645C0" w:rsidRPr="003645C0" w:rsidRDefault="003645C0" w:rsidP="0014209A">
      <w:pPr>
        <w:pStyle w:val="ListParagraph"/>
        <w:numPr>
          <w:ilvl w:val="0"/>
          <w:numId w:val="8"/>
        </w:numPr>
        <w:spacing w:before="0" w:after="60" w:line="252" w:lineRule="auto"/>
        <w:contextualSpacing w:val="0"/>
      </w:pPr>
      <w:r w:rsidRPr="00B1057B">
        <w:rPr>
          <w:b/>
          <w:bCs/>
        </w:rPr>
        <w:t>Weighing</w:t>
      </w:r>
      <w:r w:rsidR="00DD2F0C" w:rsidRPr="0014209A">
        <w:rPr>
          <w:bCs/>
        </w:rPr>
        <w:t>:</w:t>
      </w:r>
      <w:r w:rsidRPr="00DD2F0C">
        <w:rPr>
          <w:b/>
          <w:bCs/>
        </w:rPr>
        <w:t xml:space="preserve"> </w:t>
      </w:r>
      <w:r w:rsidRPr="003645C0">
        <w:t xml:space="preserve">A hanging scale is used to </w:t>
      </w:r>
      <w:r w:rsidR="005B7DF5">
        <w:t>weigh</w:t>
      </w:r>
      <w:r w:rsidRPr="003645C0">
        <w:t xml:space="preserve"> </w:t>
      </w:r>
      <w:r w:rsidR="00E94408">
        <w:t xml:space="preserve">out </w:t>
      </w:r>
      <w:r w:rsidR="00E969B5">
        <w:t>a per-person/per-</w:t>
      </w:r>
      <w:r w:rsidRPr="003645C0">
        <w:t>distribution ration.</w:t>
      </w:r>
    </w:p>
    <w:p w:rsidR="003645C0" w:rsidRPr="003645C0" w:rsidRDefault="003645C0" w:rsidP="0014209A">
      <w:pPr>
        <w:numPr>
          <w:ilvl w:val="0"/>
          <w:numId w:val="12"/>
        </w:numPr>
        <w:spacing w:before="0" w:after="60" w:line="252" w:lineRule="auto"/>
        <w:ind w:left="720"/>
      </w:pPr>
      <w:r w:rsidRPr="003645C0">
        <w:t xml:space="preserve">Weighing is advantageous when the </w:t>
      </w:r>
      <w:r w:rsidR="00B1057B">
        <w:t xml:space="preserve">approved </w:t>
      </w:r>
      <w:r w:rsidRPr="003645C0">
        <w:t>ration changes from time to time (due to breaks or shortages in the commodity pipeline) or the frequency of distribution changes (from wee</w:t>
      </w:r>
      <w:r w:rsidR="0014209A">
        <w:t>kly to monthly, and back again)</w:t>
      </w:r>
      <w:r w:rsidR="00E969B5">
        <w:t>.</w:t>
      </w:r>
    </w:p>
    <w:p w:rsidR="003645C0" w:rsidRPr="003645C0" w:rsidRDefault="003645C0" w:rsidP="0014209A">
      <w:pPr>
        <w:numPr>
          <w:ilvl w:val="0"/>
          <w:numId w:val="12"/>
        </w:numPr>
        <w:spacing w:before="0" w:after="200" w:line="252" w:lineRule="auto"/>
        <w:ind w:left="720"/>
      </w:pPr>
      <w:r w:rsidRPr="003645C0">
        <w:t xml:space="preserve">To facilitate weighing, colored tape should be placed on the scale dial to indicate the </w:t>
      </w:r>
      <w:r w:rsidR="00E969B5">
        <w:t>“</w:t>
      </w:r>
      <w:r w:rsidRPr="003645C0">
        <w:t>full</w:t>
      </w:r>
      <w:r w:rsidR="00E969B5">
        <w:t>”</w:t>
      </w:r>
      <w:r w:rsidRPr="003645C0">
        <w:t xml:space="preserve"> p</w:t>
      </w:r>
      <w:r w:rsidR="0014209A">
        <w:t xml:space="preserve">oint for the </w:t>
      </w:r>
      <w:r w:rsidR="00B1057B">
        <w:t>approv</w:t>
      </w:r>
      <w:r w:rsidR="0014209A">
        <w:t>ed ration</w:t>
      </w:r>
      <w:r w:rsidR="00E969B5">
        <w:t>.</w:t>
      </w:r>
    </w:p>
    <w:sectPr w:rsidR="003645C0" w:rsidRPr="003645C0" w:rsidSect="00E2095D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22C" w:rsidRDefault="0089022C" w:rsidP="00E2095D">
      <w:pPr>
        <w:spacing w:before="0" w:after="0"/>
      </w:pPr>
      <w:r>
        <w:separator/>
      </w:r>
    </w:p>
  </w:endnote>
  <w:endnote w:type="continuationSeparator" w:id="0">
    <w:p w:rsidR="0089022C" w:rsidRDefault="0089022C" w:rsidP="00E2095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71664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E2095D" w:rsidRPr="0014209A" w:rsidRDefault="00E2095D">
            <w:pPr>
              <w:pStyle w:val="Footer"/>
              <w:jc w:val="center"/>
            </w:pPr>
            <w:r w:rsidRPr="0014209A">
              <w:t xml:space="preserve">Page </w:t>
            </w:r>
            <w:r w:rsidR="00A00324" w:rsidRPr="0014209A">
              <w:fldChar w:fldCharType="begin"/>
            </w:r>
            <w:r w:rsidRPr="0014209A">
              <w:instrText xml:space="preserve"> PAGE </w:instrText>
            </w:r>
            <w:r w:rsidR="00A00324" w:rsidRPr="0014209A">
              <w:fldChar w:fldCharType="separate"/>
            </w:r>
            <w:r w:rsidR="00E969B5">
              <w:rPr>
                <w:noProof/>
              </w:rPr>
              <w:t>1</w:t>
            </w:r>
            <w:r w:rsidR="00A00324" w:rsidRPr="0014209A">
              <w:fldChar w:fldCharType="end"/>
            </w:r>
            <w:r w:rsidRPr="0014209A">
              <w:t xml:space="preserve"> of </w:t>
            </w:r>
            <w:r w:rsidR="00A00324" w:rsidRPr="0014209A">
              <w:fldChar w:fldCharType="begin"/>
            </w:r>
            <w:r w:rsidRPr="0014209A">
              <w:instrText xml:space="preserve"> NUMPAGES  </w:instrText>
            </w:r>
            <w:r w:rsidR="00A00324" w:rsidRPr="0014209A">
              <w:fldChar w:fldCharType="separate"/>
            </w:r>
            <w:r w:rsidR="00E969B5">
              <w:rPr>
                <w:noProof/>
              </w:rPr>
              <w:t>1</w:t>
            </w:r>
            <w:r w:rsidR="00A00324" w:rsidRPr="0014209A">
              <w:fldChar w:fldCharType="end"/>
            </w:r>
          </w:p>
        </w:sdtContent>
      </w:sdt>
    </w:sdtContent>
  </w:sdt>
  <w:p w:rsidR="00E2095D" w:rsidRPr="00E2095D" w:rsidRDefault="00E2095D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22C" w:rsidRDefault="0089022C" w:rsidP="00E2095D">
      <w:pPr>
        <w:spacing w:before="0" w:after="0"/>
      </w:pPr>
      <w:r>
        <w:separator/>
      </w:r>
    </w:p>
  </w:footnote>
  <w:footnote w:type="continuationSeparator" w:id="0">
    <w:p w:rsidR="0089022C" w:rsidRDefault="0089022C" w:rsidP="00E2095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5C0" w:rsidRPr="005B7DF5" w:rsidRDefault="003645C0" w:rsidP="003645C0">
    <w:pPr>
      <w:pStyle w:val="Header"/>
      <w:jc w:val="center"/>
      <w:rPr>
        <w:sz w:val="24"/>
        <w:szCs w:val="24"/>
      </w:rPr>
    </w:pPr>
    <w:r w:rsidRPr="0014209A">
      <w:rPr>
        <w:b/>
        <w:color w:val="237990"/>
        <w:sz w:val="28"/>
        <w:szCs w:val="28"/>
      </w:rPr>
      <w:t>Commodity Ration Measurement</w:t>
    </w:r>
    <w:r w:rsidR="005B2C01" w:rsidRPr="0014209A">
      <w:rPr>
        <w:b/>
        <w:color w:val="237990"/>
        <w:sz w:val="28"/>
        <w:szCs w:val="28"/>
      </w:rPr>
      <w:t xml:space="preserve"> </w:t>
    </w:r>
    <w:r w:rsidR="0014209A" w:rsidRPr="0014209A">
      <w:rPr>
        <w:rFonts w:eastAsia="Times New Roman" w:cs="Times New Roman"/>
        <w:b/>
        <w:bCs/>
        <w:color w:val="237990"/>
        <w:sz w:val="28"/>
        <w:szCs w:val="28"/>
      </w:rPr>
      <w:t>GUIDELINES</w:t>
    </w:r>
  </w:p>
  <w:p w:rsidR="003645C0" w:rsidRPr="005B7DF5" w:rsidRDefault="003645C0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262C8"/>
    <w:multiLevelType w:val="hybridMultilevel"/>
    <w:tmpl w:val="B796A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74C2A"/>
    <w:multiLevelType w:val="hybridMultilevel"/>
    <w:tmpl w:val="61B82A70"/>
    <w:lvl w:ilvl="0" w:tplc="A868234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F624B8"/>
    <w:multiLevelType w:val="hybridMultilevel"/>
    <w:tmpl w:val="D2F0CFBA"/>
    <w:lvl w:ilvl="0" w:tplc="207EDE0A">
      <w:start w:val="4"/>
      <w:numFmt w:val="bullet"/>
      <w:lvlText w:val="–"/>
      <w:lvlJc w:val="left"/>
      <w:pPr>
        <w:ind w:left="1728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3" w15:restartNumberingAfterBreak="0">
    <w:nsid w:val="19A57C23"/>
    <w:multiLevelType w:val="hybridMultilevel"/>
    <w:tmpl w:val="1AA48C36"/>
    <w:lvl w:ilvl="0" w:tplc="F7066DA6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8D65EA"/>
    <w:multiLevelType w:val="hybridMultilevel"/>
    <w:tmpl w:val="F31648E6"/>
    <w:lvl w:ilvl="0" w:tplc="33F00C9A">
      <w:start w:val="4"/>
      <w:numFmt w:val="bullet"/>
      <w:lvlText w:val="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07EDE0A">
      <w:start w:val="4"/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C07AA"/>
    <w:multiLevelType w:val="hybridMultilevel"/>
    <w:tmpl w:val="8A78BA04"/>
    <w:lvl w:ilvl="0" w:tplc="39888BD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32794"/>
    <w:multiLevelType w:val="hybridMultilevel"/>
    <w:tmpl w:val="20EA21EA"/>
    <w:lvl w:ilvl="0" w:tplc="F7066DA6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D11F23"/>
    <w:multiLevelType w:val="hybridMultilevel"/>
    <w:tmpl w:val="95C4F10A"/>
    <w:lvl w:ilvl="0" w:tplc="39888BDC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07EDE0A">
      <w:start w:val="4"/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1238AF"/>
    <w:multiLevelType w:val="hybridMultilevel"/>
    <w:tmpl w:val="5D4A47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B8767E"/>
    <w:multiLevelType w:val="hybridMultilevel"/>
    <w:tmpl w:val="0644A118"/>
    <w:lvl w:ilvl="0" w:tplc="207EDE0A">
      <w:start w:val="4"/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012E3E"/>
    <w:multiLevelType w:val="hybridMultilevel"/>
    <w:tmpl w:val="6C64D9DC"/>
    <w:lvl w:ilvl="0" w:tplc="39888BD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07EDE0A">
      <w:start w:val="4"/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54B62"/>
    <w:multiLevelType w:val="hybridMultilevel"/>
    <w:tmpl w:val="7618F17E"/>
    <w:lvl w:ilvl="0" w:tplc="F7066DA6">
      <w:start w:val="1"/>
      <w:numFmt w:val="bullet"/>
      <w:lvlText w:val=""/>
      <w:lvlJc w:val="left"/>
      <w:pPr>
        <w:ind w:left="936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2" w15:restartNumberingAfterBreak="0">
    <w:nsid w:val="45B31D72"/>
    <w:multiLevelType w:val="hybridMultilevel"/>
    <w:tmpl w:val="AAE0D3A2"/>
    <w:lvl w:ilvl="0" w:tplc="207EDE0A">
      <w:start w:val="4"/>
      <w:numFmt w:val="bullet"/>
      <w:lvlText w:val="–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5D587F"/>
    <w:multiLevelType w:val="hybridMultilevel"/>
    <w:tmpl w:val="6CEC0398"/>
    <w:lvl w:ilvl="0" w:tplc="39888BDC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6B6C87"/>
    <w:multiLevelType w:val="hybridMultilevel"/>
    <w:tmpl w:val="91CE2F6A"/>
    <w:lvl w:ilvl="0" w:tplc="F7066DA6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10"/>
  </w:num>
  <w:num w:numId="7">
    <w:abstractNumId w:val="9"/>
  </w:num>
  <w:num w:numId="8">
    <w:abstractNumId w:val="8"/>
  </w:num>
  <w:num w:numId="9">
    <w:abstractNumId w:val="0"/>
  </w:num>
  <w:num w:numId="10">
    <w:abstractNumId w:val="12"/>
  </w:num>
  <w:num w:numId="11">
    <w:abstractNumId w:val="6"/>
  </w:num>
  <w:num w:numId="12">
    <w:abstractNumId w:val="14"/>
  </w:num>
  <w:num w:numId="13">
    <w:abstractNumId w:val="11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95D"/>
    <w:rsid w:val="00026341"/>
    <w:rsid w:val="000327B8"/>
    <w:rsid w:val="00033CAB"/>
    <w:rsid w:val="0009364C"/>
    <w:rsid w:val="000B4D71"/>
    <w:rsid w:val="000B75D5"/>
    <w:rsid w:val="000F034C"/>
    <w:rsid w:val="0014209A"/>
    <w:rsid w:val="00165D64"/>
    <w:rsid w:val="001C1908"/>
    <w:rsid w:val="001C2C92"/>
    <w:rsid w:val="001D394C"/>
    <w:rsid w:val="002243F3"/>
    <w:rsid w:val="002305AD"/>
    <w:rsid w:val="00230F56"/>
    <w:rsid w:val="002E0D1A"/>
    <w:rsid w:val="00313FAE"/>
    <w:rsid w:val="00341B54"/>
    <w:rsid w:val="003645C0"/>
    <w:rsid w:val="00371343"/>
    <w:rsid w:val="00404A18"/>
    <w:rsid w:val="00407BBC"/>
    <w:rsid w:val="0044408B"/>
    <w:rsid w:val="0047604A"/>
    <w:rsid w:val="00496D5B"/>
    <w:rsid w:val="004E103B"/>
    <w:rsid w:val="005B2C01"/>
    <w:rsid w:val="005B721B"/>
    <w:rsid w:val="005B7DF5"/>
    <w:rsid w:val="005E640C"/>
    <w:rsid w:val="0072184C"/>
    <w:rsid w:val="0085399D"/>
    <w:rsid w:val="0089022C"/>
    <w:rsid w:val="00975A4C"/>
    <w:rsid w:val="00A00324"/>
    <w:rsid w:val="00A05DD7"/>
    <w:rsid w:val="00A16626"/>
    <w:rsid w:val="00A61817"/>
    <w:rsid w:val="00AF69CA"/>
    <w:rsid w:val="00B1057B"/>
    <w:rsid w:val="00B15F84"/>
    <w:rsid w:val="00B40AE4"/>
    <w:rsid w:val="00B465F6"/>
    <w:rsid w:val="00B86958"/>
    <w:rsid w:val="00BD78C4"/>
    <w:rsid w:val="00C031EB"/>
    <w:rsid w:val="00C26460"/>
    <w:rsid w:val="00CA502F"/>
    <w:rsid w:val="00CC693D"/>
    <w:rsid w:val="00DD2F0C"/>
    <w:rsid w:val="00E2095D"/>
    <w:rsid w:val="00E540AF"/>
    <w:rsid w:val="00E94408"/>
    <w:rsid w:val="00E969B5"/>
    <w:rsid w:val="00EE00EB"/>
    <w:rsid w:val="00F5187D"/>
    <w:rsid w:val="00F615C4"/>
    <w:rsid w:val="00F96A83"/>
    <w:rsid w:val="00FA4039"/>
    <w:rsid w:val="00FE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79C43"/>
  <w15:docId w15:val="{8B150EF8-AB3C-4A83-91DD-42130BBA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D64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2095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2095D"/>
  </w:style>
  <w:style w:type="paragraph" w:styleId="Footer">
    <w:name w:val="footer"/>
    <w:basedOn w:val="Normal"/>
    <w:link w:val="FooterChar"/>
    <w:uiPriority w:val="99"/>
    <w:unhideWhenUsed/>
    <w:rsid w:val="00E2095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2095D"/>
  </w:style>
  <w:style w:type="paragraph" w:styleId="BalloonText">
    <w:name w:val="Balloon Text"/>
    <w:basedOn w:val="Normal"/>
    <w:link w:val="BalloonTextChar"/>
    <w:uiPriority w:val="99"/>
    <w:semiHidden/>
    <w:unhideWhenUsed/>
    <w:rsid w:val="003645C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5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2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Vaughn Inc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Vaughn, Virginia</cp:lastModifiedBy>
  <cp:revision>2</cp:revision>
  <cp:lastPrinted>2015-10-23T19:47:00Z</cp:lastPrinted>
  <dcterms:created xsi:type="dcterms:W3CDTF">2017-03-15T19:44:00Z</dcterms:created>
  <dcterms:modified xsi:type="dcterms:W3CDTF">2017-03-15T19:44:00Z</dcterms:modified>
</cp:coreProperties>
</file>